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9E15" w14:textId="0CD7EFF2" w:rsidR="00F1155A" w:rsidRPr="004735AB" w:rsidRDefault="0073794A" w:rsidP="009F0828">
      <w:pPr>
        <w:pStyle w:val="Title"/>
      </w:pPr>
      <w:r>
        <w:t>International Entrepreneurship &amp; Business Development</w:t>
      </w:r>
    </w:p>
    <w:p w14:paraId="53923732" w14:textId="77777777" w:rsidR="00A04552" w:rsidRDefault="00A04552" w:rsidP="00A04552">
      <w:pPr>
        <w:pStyle w:val="Title"/>
        <w:spacing w:after="0"/>
        <w:rPr>
          <w:rStyle w:val="Strong"/>
          <w:b w:val="0"/>
          <w:sz w:val="22"/>
          <w:szCs w:val="22"/>
        </w:rPr>
      </w:pPr>
      <w:r>
        <w:rPr>
          <w:rStyle w:val="Strong"/>
          <w:b w:val="0"/>
          <w:sz w:val="22"/>
          <w:szCs w:val="22"/>
        </w:rPr>
        <w:t>San Diego State University</w:t>
      </w:r>
    </w:p>
    <w:p w14:paraId="78EACF9E" w14:textId="77777777" w:rsidR="00437C3B" w:rsidRDefault="00030F54" w:rsidP="00A04552">
      <w:pPr>
        <w:pStyle w:val="Title"/>
        <w:spacing w:after="0"/>
        <w:rPr>
          <w:rStyle w:val="Strong"/>
          <w:b w:val="0"/>
          <w:sz w:val="22"/>
          <w:szCs w:val="22"/>
        </w:rPr>
      </w:pPr>
      <w:r>
        <w:rPr>
          <w:rStyle w:val="Strong"/>
          <w:b w:val="0"/>
          <w:sz w:val="22"/>
          <w:szCs w:val="22"/>
        </w:rPr>
        <w:t xml:space="preserve">Fowler </w:t>
      </w:r>
      <w:r w:rsidR="00A04552">
        <w:rPr>
          <w:rStyle w:val="Strong"/>
          <w:b w:val="0"/>
          <w:sz w:val="22"/>
          <w:szCs w:val="22"/>
        </w:rPr>
        <w:t>College of Business</w:t>
      </w:r>
    </w:p>
    <w:p w14:paraId="0F3128E1" w14:textId="4272E1EA" w:rsidR="00A04552" w:rsidRDefault="00437C3B" w:rsidP="00A04552">
      <w:pPr>
        <w:pStyle w:val="Title"/>
        <w:spacing w:after="0"/>
        <w:rPr>
          <w:rStyle w:val="Strong"/>
          <w:b w:val="0"/>
          <w:sz w:val="22"/>
          <w:szCs w:val="22"/>
        </w:rPr>
      </w:pPr>
      <w:r>
        <w:rPr>
          <w:rStyle w:val="Strong"/>
          <w:b w:val="0"/>
          <w:sz w:val="22"/>
          <w:szCs w:val="22"/>
        </w:rPr>
        <w:t>Martina Musteen, PhD</w:t>
      </w:r>
      <w:r w:rsidR="00A04552">
        <w:rPr>
          <w:rStyle w:val="Strong"/>
          <w:b w:val="0"/>
          <w:sz w:val="22"/>
          <w:szCs w:val="22"/>
        </w:rPr>
        <w:t xml:space="preserve"> </w:t>
      </w:r>
    </w:p>
    <w:p w14:paraId="4057649A" w14:textId="419560BC" w:rsidR="00380589" w:rsidRPr="0075173C" w:rsidRDefault="00380589" w:rsidP="004735AB">
      <w:pPr>
        <w:pStyle w:val="Heading1"/>
        <w:rPr>
          <w:sz w:val="24"/>
          <w:szCs w:val="24"/>
        </w:rPr>
      </w:pPr>
      <w:r w:rsidRPr="0075173C">
        <w:rPr>
          <w:sz w:val="24"/>
          <w:szCs w:val="24"/>
        </w:rPr>
        <w:t xml:space="preserve">Course </w:t>
      </w:r>
      <w:r w:rsidR="002E49B6" w:rsidRPr="0075173C">
        <w:rPr>
          <w:sz w:val="24"/>
          <w:szCs w:val="24"/>
        </w:rPr>
        <w:t>Overview</w:t>
      </w:r>
      <w:r w:rsidR="00692208">
        <w:rPr>
          <w:sz w:val="24"/>
          <w:szCs w:val="24"/>
        </w:rPr>
        <w:t xml:space="preserve"> </w:t>
      </w:r>
    </w:p>
    <w:p w14:paraId="0701A592" w14:textId="77777777" w:rsidR="004D5FA0" w:rsidRPr="004D5FA0" w:rsidRDefault="004D5FA0" w:rsidP="004D5FA0">
      <w:pPr>
        <w:rPr>
          <w:rFonts w:cs="Times New Roman"/>
          <w:sz w:val="20"/>
          <w:szCs w:val="20"/>
        </w:rPr>
      </w:pPr>
      <w:r w:rsidRPr="004D5FA0">
        <w:rPr>
          <w:rFonts w:cs="Times New Roman"/>
          <w:sz w:val="20"/>
          <w:szCs w:val="20"/>
        </w:rPr>
        <w:t>This course provides students with an understanding of the complexities faced by entrepreneurs and managers seeking to develop new business opportunities internationally. It provides students with knowledge that will help them identify and evaluate opportunities in other countries. The course is designed for students who may, at some point, be interested in pursuing managerial careers in the international business development. Its focus is the development of skills helpful in identifying and pursuing entrepreneurial opportunities in a global setting.</w:t>
      </w:r>
    </w:p>
    <w:p w14:paraId="1FE0A77B" w14:textId="57DCEC64" w:rsidR="00030F54" w:rsidRDefault="002910DA" w:rsidP="00AC5511">
      <w:pPr>
        <w:rPr>
          <w:rFonts w:cs="Times New Roman"/>
          <w:sz w:val="20"/>
          <w:szCs w:val="20"/>
        </w:rPr>
      </w:pPr>
      <w:r>
        <w:rPr>
          <w:rFonts w:cs="Times New Roman"/>
          <w:sz w:val="20"/>
          <w:szCs w:val="20"/>
        </w:rPr>
        <w:t xml:space="preserve">This course is required for the </w:t>
      </w:r>
      <w:proofErr w:type="gramStart"/>
      <w:r>
        <w:rPr>
          <w:rFonts w:cs="Times New Roman"/>
          <w:sz w:val="20"/>
          <w:szCs w:val="20"/>
        </w:rPr>
        <w:t>Master in Science</w:t>
      </w:r>
      <w:proofErr w:type="gramEnd"/>
      <w:r>
        <w:rPr>
          <w:rFonts w:cs="Times New Roman"/>
          <w:sz w:val="20"/>
          <w:szCs w:val="20"/>
        </w:rPr>
        <w:t xml:space="preserve"> in Global Business Development (MSGBD) and an elective for MBA and other graduate </w:t>
      </w:r>
      <w:r w:rsidR="006C2864">
        <w:rPr>
          <w:rFonts w:cs="Times New Roman"/>
          <w:sz w:val="20"/>
          <w:szCs w:val="20"/>
        </w:rPr>
        <w:t>degrees.</w:t>
      </w:r>
    </w:p>
    <w:p w14:paraId="6F2CF3B9" w14:textId="20406B7D" w:rsidR="00E308E9" w:rsidRPr="00731178" w:rsidRDefault="00E308E9" w:rsidP="00E308E9">
      <w:pPr>
        <w:pStyle w:val="Heading1"/>
        <w:rPr>
          <w:sz w:val="24"/>
          <w:szCs w:val="24"/>
        </w:rPr>
      </w:pPr>
      <w:r>
        <w:rPr>
          <w:sz w:val="24"/>
          <w:szCs w:val="24"/>
        </w:rPr>
        <w:t xml:space="preserve">Program and </w:t>
      </w:r>
      <w:r w:rsidRPr="0075173C">
        <w:rPr>
          <w:sz w:val="24"/>
          <w:szCs w:val="24"/>
        </w:rPr>
        <w:t>Student Learning Outcomes</w:t>
      </w:r>
      <w:r>
        <w:rPr>
          <w:sz w:val="24"/>
          <w:szCs w:val="24"/>
        </w:rPr>
        <w:t xml:space="preserve"> </w:t>
      </w:r>
    </w:p>
    <w:p w14:paraId="2A8F04C2" w14:textId="77777777" w:rsidR="00E308E9" w:rsidRPr="00D41216" w:rsidRDefault="00E308E9" w:rsidP="00E308E9">
      <w:pPr>
        <w:pStyle w:val="Heading2"/>
        <w:ind w:left="0"/>
        <w:rPr>
          <w:b/>
          <w:bCs/>
          <w:sz w:val="24"/>
          <w:szCs w:val="24"/>
        </w:rPr>
      </w:pPr>
      <w:r w:rsidRPr="00D41216">
        <w:rPr>
          <w:b/>
          <w:bCs/>
          <w:sz w:val="24"/>
          <w:szCs w:val="24"/>
        </w:rPr>
        <w:t>MSGBD Program Learning Outcomes</w:t>
      </w:r>
    </w:p>
    <w:p w14:paraId="4BB65D51" w14:textId="77777777" w:rsidR="00E308E9" w:rsidRPr="00D41216" w:rsidRDefault="00E308E9" w:rsidP="00E308E9">
      <w:pPr>
        <w:pStyle w:val="ListParagraph"/>
        <w:numPr>
          <w:ilvl w:val="0"/>
          <w:numId w:val="24"/>
        </w:numPr>
        <w:shd w:val="clear" w:color="auto" w:fill="FFFFFF"/>
        <w:spacing w:before="180" w:after="180"/>
        <w:rPr>
          <w:sz w:val="20"/>
          <w:szCs w:val="20"/>
        </w:rPr>
      </w:pPr>
      <w:r w:rsidRPr="00D41216">
        <w:rPr>
          <w:sz w:val="20"/>
          <w:szCs w:val="20"/>
        </w:rPr>
        <w:t>Possess analytical and communication skills related to global business environment</w:t>
      </w:r>
    </w:p>
    <w:p w14:paraId="2E26DA46" w14:textId="77777777" w:rsidR="00E308E9" w:rsidRPr="00D41216" w:rsidRDefault="00E308E9" w:rsidP="00E308E9">
      <w:pPr>
        <w:pStyle w:val="ListParagraph"/>
        <w:numPr>
          <w:ilvl w:val="0"/>
          <w:numId w:val="24"/>
        </w:numPr>
        <w:shd w:val="clear" w:color="auto" w:fill="FFFFFF"/>
        <w:spacing w:before="180" w:after="180"/>
        <w:rPr>
          <w:sz w:val="20"/>
          <w:szCs w:val="20"/>
        </w:rPr>
      </w:pPr>
      <w:r w:rsidRPr="00D41216">
        <w:rPr>
          <w:sz w:val="20"/>
          <w:szCs w:val="20"/>
        </w:rPr>
        <w:t>Apply entrepreneurial perspective and management skills related to sales and business development in a global context</w:t>
      </w:r>
    </w:p>
    <w:p w14:paraId="23906DD9" w14:textId="77777777" w:rsidR="00E308E9" w:rsidRPr="00D41216" w:rsidRDefault="00E308E9" w:rsidP="00E308E9">
      <w:pPr>
        <w:pStyle w:val="ListParagraph"/>
        <w:numPr>
          <w:ilvl w:val="0"/>
          <w:numId w:val="24"/>
        </w:numPr>
        <w:shd w:val="clear" w:color="auto" w:fill="FFFFFF"/>
        <w:spacing w:before="180" w:after="180"/>
        <w:rPr>
          <w:sz w:val="20"/>
          <w:szCs w:val="20"/>
        </w:rPr>
      </w:pPr>
      <w:r w:rsidRPr="00D41216">
        <w:rPr>
          <w:sz w:val="20"/>
          <w:szCs w:val="20"/>
        </w:rPr>
        <w:t>Demonstrate cross-cultural business knowledge and competencies</w:t>
      </w:r>
    </w:p>
    <w:p w14:paraId="76D2DD12" w14:textId="7FFFF325" w:rsidR="00E308E9" w:rsidRPr="00D41216" w:rsidRDefault="00E308E9" w:rsidP="00E308E9">
      <w:pPr>
        <w:pStyle w:val="Heading2"/>
        <w:ind w:left="0"/>
        <w:rPr>
          <w:b/>
          <w:bCs/>
          <w:sz w:val="24"/>
          <w:szCs w:val="24"/>
        </w:rPr>
      </w:pPr>
      <w:r w:rsidRPr="00D41216">
        <w:rPr>
          <w:b/>
          <w:bCs/>
          <w:sz w:val="24"/>
          <w:szCs w:val="24"/>
        </w:rPr>
        <w:t>MBA Program Learning Outcomes</w:t>
      </w:r>
    </w:p>
    <w:p w14:paraId="1277E112" w14:textId="77777777" w:rsidR="00E308E9" w:rsidRPr="00D41216" w:rsidRDefault="00E308E9" w:rsidP="00E308E9">
      <w:pPr>
        <w:pStyle w:val="ListParagraph"/>
        <w:numPr>
          <w:ilvl w:val="0"/>
          <w:numId w:val="24"/>
        </w:numPr>
        <w:shd w:val="clear" w:color="auto" w:fill="FFFFFF"/>
        <w:spacing w:before="180" w:after="180"/>
        <w:rPr>
          <w:sz w:val="20"/>
          <w:szCs w:val="20"/>
        </w:rPr>
      </w:pPr>
      <w:r w:rsidRPr="00D41216">
        <w:rPr>
          <w:sz w:val="20"/>
          <w:szCs w:val="20"/>
        </w:rPr>
        <w:t>Develop a solid foundation in theoretical concepts and managerial skills needed to lead business organizations.</w:t>
      </w:r>
    </w:p>
    <w:p w14:paraId="1C0227D0" w14:textId="77777777" w:rsidR="00E308E9" w:rsidRPr="00D41216" w:rsidRDefault="00E308E9" w:rsidP="00E308E9">
      <w:pPr>
        <w:pStyle w:val="ListParagraph"/>
        <w:numPr>
          <w:ilvl w:val="0"/>
          <w:numId w:val="24"/>
        </w:numPr>
        <w:shd w:val="clear" w:color="auto" w:fill="FFFFFF"/>
        <w:spacing w:before="180" w:after="180"/>
        <w:rPr>
          <w:sz w:val="20"/>
          <w:szCs w:val="20"/>
        </w:rPr>
      </w:pPr>
      <w:r w:rsidRPr="00D41216">
        <w:rPr>
          <w:sz w:val="20"/>
          <w:szCs w:val="20"/>
        </w:rPr>
        <w:t xml:space="preserve">Be able to analyze environments in which managers make and implement business decision. </w:t>
      </w:r>
    </w:p>
    <w:p w14:paraId="19BE19DA" w14:textId="4D2CD3A6" w:rsidR="00E308E9" w:rsidRDefault="00E308E9" w:rsidP="00E308E9">
      <w:pPr>
        <w:pStyle w:val="ListParagraph"/>
        <w:numPr>
          <w:ilvl w:val="0"/>
          <w:numId w:val="24"/>
        </w:numPr>
        <w:shd w:val="clear" w:color="auto" w:fill="FFFFFF"/>
        <w:spacing w:before="180" w:after="180"/>
        <w:rPr>
          <w:sz w:val="20"/>
          <w:szCs w:val="20"/>
        </w:rPr>
      </w:pPr>
      <w:r w:rsidRPr="00D41216">
        <w:rPr>
          <w:sz w:val="20"/>
          <w:szCs w:val="20"/>
        </w:rPr>
        <w:t xml:space="preserve">Be able to formulate, communicate, and coordinate strategies to solve business problems and pursue opportunities. </w:t>
      </w:r>
    </w:p>
    <w:p w14:paraId="487E7929" w14:textId="0FE7BC1E" w:rsidR="00B646EC" w:rsidRPr="00B646EC" w:rsidRDefault="00B646EC" w:rsidP="008A5E05">
      <w:pPr>
        <w:rPr>
          <w:sz w:val="20"/>
          <w:szCs w:val="20"/>
        </w:rPr>
      </w:pPr>
      <w:r w:rsidRPr="00B646EC">
        <w:rPr>
          <w:sz w:val="20"/>
          <w:szCs w:val="20"/>
        </w:rPr>
        <w:t>MGT 7</w:t>
      </w:r>
      <w:r>
        <w:rPr>
          <w:sz w:val="20"/>
          <w:szCs w:val="20"/>
        </w:rPr>
        <w:t>48</w:t>
      </w:r>
      <w:r w:rsidRPr="00B646EC">
        <w:rPr>
          <w:sz w:val="20"/>
          <w:szCs w:val="20"/>
        </w:rPr>
        <w:t xml:space="preserve"> contributes to these goals through its student learning outcomes. Specifically, after taking this class, students should be able to:</w:t>
      </w:r>
    </w:p>
    <w:p w14:paraId="189718B2" w14:textId="30A2364F" w:rsidR="002C6CC3" w:rsidRPr="00B646EC" w:rsidRDefault="002C6CC3" w:rsidP="008A5E05">
      <w:pPr>
        <w:pStyle w:val="ListParagraph"/>
        <w:numPr>
          <w:ilvl w:val="0"/>
          <w:numId w:val="30"/>
        </w:numPr>
        <w:shd w:val="clear" w:color="auto" w:fill="FFFFFF"/>
        <w:spacing w:before="180" w:after="180"/>
        <w:rPr>
          <w:sz w:val="20"/>
          <w:szCs w:val="20"/>
        </w:rPr>
      </w:pPr>
      <w:r w:rsidRPr="00B646EC">
        <w:rPr>
          <w:sz w:val="20"/>
          <w:szCs w:val="20"/>
        </w:rPr>
        <w:t>Discuss contemporary theoretical and practical developments in the area of international entrepreneurship</w:t>
      </w:r>
      <w:r w:rsidR="00CB73DB">
        <w:rPr>
          <w:sz w:val="20"/>
          <w:szCs w:val="20"/>
        </w:rPr>
        <w:t xml:space="preserve"> and business development</w:t>
      </w:r>
      <w:r w:rsidRPr="00B646EC">
        <w:rPr>
          <w:sz w:val="20"/>
          <w:szCs w:val="20"/>
        </w:rPr>
        <w:t>.</w:t>
      </w:r>
    </w:p>
    <w:p w14:paraId="779B2938" w14:textId="77777777" w:rsidR="002C6CC3" w:rsidRPr="00B646EC" w:rsidRDefault="002C6CC3" w:rsidP="008A5E05">
      <w:pPr>
        <w:pStyle w:val="ListParagraph"/>
        <w:numPr>
          <w:ilvl w:val="0"/>
          <w:numId w:val="30"/>
        </w:numPr>
        <w:shd w:val="clear" w:color="auto" w:fill="FFFFFF"/>
        <w:spacing w:before="180" w:after="180"/>
        <w:rPr>
          <w:sz w:val="20"/>
          <w:szCs w:val="20"/>
        </w:rPr>
      </w:pPr>
      <w:r w:rsidRPr="00B646EC">
        <w:rPr>
          <w:sz w:val="20"/>
          <w:szCs w:val="20"/>
        </w:rPr>
        <w:t>Analyze and explain the effect of national cultures on business dealings and communication.</w:t>
      </w:r>
    </w:p>
    <w:p w14:paraId="16895144" w14:textId="77777777" w:rsidR="002C6CC3" w:rsidRPr="00B646EC" w:rsidRDefault="002C6CC3" w:rsidP="008A5E05">
      <w:pPr>
        <w:pStyle w:val="ListParagraph"/>
        <w:numPr>
          <w:ilvl w:val="0"/>
          <w:numId w:val="30"/>
        </w:numPr>
        <w:shd w:val="clear" w:color="auto" w:fill="FFFFFF"/>
        <w:spacing w:before="180" w:after="180"/>
        <w:rPr>
          <w:sz w:val="20"/>
          <w:szCs w:val="20"/>
        </w:rPr>
      </w:pPr>
      <w:r w:rsidRPr="00B646EC">
        <w:rPr>
          <w:sz w:val="20"/>
          <w:szCs w:val="20"/>
        </w:rPr>
        <w:t>Systematically evaluate entrepreneurial conditions in various countries.</w:t>
      </w:r>
    </w:p>
    <w:p w14:paraId="2CFF645D" w14:textId="77777777" w:rsidR="002C6CC3" w:rsidRPr="00B646EC" w:rsidRDefault="002C6CC3" w:rsidP="008A5E05">
      <w:pPr>
        <w:pStyle w:val="ListParagraph"/>
        <w:numPr>
          <w:ilvl w:val="0"/>
          <w:numId w:val="30"/>
        </w:numPr>
        <w:shd w:val="clear" w:color="auto" w:fill="FFFFFF"/>
        <w:spacing w:before="180" w:after="180"/>
        <w:rPr>
          <w:sz w:val="20"/>
          <w:szCs w:val="20"/>
        </w:rPr>
      </w:pPr>
      <w:r w:rsidRPr="00B646EC">
        <w:rPr>
          <w:sz w:val="20"/>
          <w:szCs w:val="20"/>
        </w:rPr>
        <w:t>Identify, describe and assess entrepreneurial opportunities in the global environment.</w:t>
      </w:r>
    </w:p>
    <w:p w14:paraId="5CBA0246" w14:textId="77777777" w:rsidR="002C6CC3" w:rsidRPr="00B646EC" w:rsidRDefault="002C6CC3" w:rsidP="008A5E05">
      <w:pPr>
        <w:pStyle w:val="ListParagraph"/>
        <w:numPr>
          <w:ilvl w:val="0"/>
          <w:numId w:val="30"/>
        </w:numPr>
        <w:shd w:val="clear" w:color="auto" w:fill="FFFFFF"/>
        <w:spacing w:before="180" w:after="180"/>
        <w:rPr>
          <w:sz w:val="20"/>
          <w:szCs w:val="20"/>
        </w:rPr>
      </w:pPr>
      <w:r w:rsidRPr="00B646EC">
        <w:rPr>
          <w:sz w:val="20"/>
          <w:szCs w:val="20"/>
        </w:rPr>
        <w:t>Compare and contrast the nature of opportunities in developed vs. emerging economies</w:t>
      </w:r>
    </w:p>
    <w:p w14:paraId="0BCFF569" w14:textId="77777777" w:rsidR="002C6CC3" w:rsidRPr="00B646EC" w:rsidRDefault="002C6CC3" w:rsidP="008A5E05">
      <w:pPr>
        <w:pStyle w:val="ListParagraph"/>
        <w:numPr>
          <w:ilvl w:val="0"/>
          <w:numId w:val="30"/>
        </w:numPr>
        <w:shd w:val="clear" w:color="auto" w:fill="FFFFFF"/>
        <w:spacing w:before="180" w:after="180"/>
        <w:rPr>
          <w:sz w:val="20"/>
          <w:szCs w:val="20"/>
        </w:rPr>
      </w:pPr>
      <w:r w:rsidRPr="00B646EC">
        <w:rPr>
          <w:sz w:val="20"/>
          <w:szCs w:val="20"/>
        </w:rPr>
        <w:t>Devise a plan for foreign market entry by a small venture or a medium-sized entrepreneurial firm.</w:t>
      </w:r>
    </w:p>
    <w:p w14:paraId="440675B7" w14:textId="77777777" w:rsidR="002C6CC3" w:rsidRPr="00B646EC" w:rsidRDefault="002C6CC3" w:rsidP="008A5E05">
      <w:pPr>
        <w:pStyle w:val="ListParagraph"/>
        <w:numPr>
          <w:ilvl w:val="0"/>
          <w:numId w:val="30"/>
        </w:numPr>
        <w:shd w:val="clear" w:color="auto" w:fill="FFFFFF"/>
        <w:spacing w:before="180" w:after="180"/>
        <w:rPr>
          <w:sz w:val="20"/>
          <w:szCs w:val="20"/>
        </w:rPr>
      </w:pPr>
      <w:r w:rsidRPr="00B646EC">
        <w:rPr>
          <w:sz w:val="20"/>
          <w:szCs w:val="20"/>
        </w:rPr>
        <w:t>Assess the impact of globalization trends on entrepreneurship in the U.S. and around the world.</w:t>
      </w:r>
    </w:p>
    <w:p w14:paraId="46DECCA4" w14:textId="77777777" w:rsidR="002C6CC3" w:rsidRPr="00B646EC" w:rsidRDefault="002C6CC3" w:rsidP="008A5E05">
      <w:pPr>
        <w:pStyle w:val="ListParagraph"/>
        <w:numPr>
          <w:ilvl w:val="0"/>
          <w:numId w:val="30"/>
        </w:numPr>
        <w:shd w:val="clear" w:color="auto" w:fill="FFFFFF"/>
        <w:spacing w:before="180" w:after="180"/>
        <w:rPr>
          <w:sz w:val="20"/>
          <w:szCs w:val="20"/>
        </w:rPr>
      </w:pPr>
      <w:r w:rsidRPr="00B646EC">
        <w:rPr>
          <w:sz w:val="20"/>
          <w:szCs w:val="20"/>
        </w:rPr>
        <w:lastRenderedPageBreak/>
        <w:t>Integrate international business and entrepreneurship concepts gained in other courses and apply them in analyses of cases based on complex, real-life situations.</w:t>
      </w:r>
    </w:p>
    <w:p w14:paraId="1944C4EE" w14:textId="71A15200" w:rsidR="003D1F10" w:rsidRPr="003D1F10" w:rsidRDefault="003D1F10" w:rsidP="003D1F10">
      <w:pPr>
        <w:pStyle w:val="Heading1"/>
        <w:rPr>
          <w:sz w:val="24"/>
          <w:szCs w:val="24"/>
        </w:rPr>
      </w:pPr>
      <w:r w:rsidRPr="003D1F10">
        <w:rPr>
          <w:sz w:val="24"/>
          <w:szCs w:val="24"/>
        </w:rPr>
        <w:t>Global Learning Outcomes</w:t>
      </w:r>
    </w:p>
    <w:p w14:paraId="3FA53567" w14:textId="7E43AE7B" w:rsidR="003D1F10" w:rsidRPr="003D1F10" w:rsidRDefault="003D1F10" w:rsidP="003D1F10">
      <w:pPr>
        <w:shd w:val="clear" w:color="auto" w:fill="FFFFFF"/>
        <w:spacing w:before="180" w:after="180"/>
        <w:ind w:left="360"/>
        <w:rPr>
          <w:sz w:val="20"/>
          <w:szCs w:val="20"/>
        </w:rPr>
      </w:pPr>
      <w:r w:rsidRPr="003D1F10">
        <w:rPr>
          <w:sz w:val="20"/>
          <w:szCs w:val="20"/>
        </w:rPr>
        <w:t xml:space="preserve">This course is designated a Global Learning Course. It features global learning through </w:t>
      </w:r>
      <w:proofErr w:type="spellStart"/>
      <w:r w:rsidRPr="003D1F10">
        <w:rPr>
          <w:sz w:val="20"/>
          <w:szCs w:val="20"/>
        </w:rPr>
        <w:t>glocal</w:t>
      </w:r>
      <w:proofErr w:type="spellEnd"/>
      <w:r w:rsidRPr="003D1F10">
        <w:rPr>
          <w:sz w:val="20"/>
          <w:szCs w:val="20"/>
        </w:rPr>
        <w:t xml:space="preserve"> engagements, a minimum of 15 hours engaged in global learning experiences and at least 15% of the course grade directly related to the global learning component. Through assignments such as the International Business Opportunity Development (IBOD) project, lectures, reflections and interaction with guest speakers, the students engage global learning by being able to: </w:t>
      </w:r>
    </w:p>
    <w:p w14:paraId="3FFE907A" w14:textId="77777777" w:rsidR="003D1F10" w:rsidRPr="003D1F10" w:rsidRDefault="003D1F10" w:rsidP="003D1F10">
      <w:pPr>
        <w:pStyle w:val="ListParagraph"/>
        <w:numPr>
          <w:ilvl w:val="0"/>
          <w:numId w:val="27"/>
        </w:numPr>
        <w:shd w:val="clear" w:color="auto" w:fill="FFFFFF"/>
        <w:spacing w:before="180" w:after="180"/>
        <w:rPr>
          <w:sz w:val="20"/>
          <w:szCs w:val="20"/>
        </w:rPr>
      </w:pPr>
      <w:r w:rsidRPr="003D1F10">
        <w:rPr>
          <w:sz w:val="20"/>
          <w:szCs w:val="20"/>
        </w:rPr>
        <w:t>Examine the relationships between language, culture, history, and power as relevant to the international entrepreneurship and business development</w:t>
      </w:r>
    </w:p>
    <w:p w14:paraId="23F96CEB" w14:textId="77777777" w:rsidR="003D1F10" w:rsidRPr="003D1F10" w:rsidRDefault="003D1F10" w:rsidP="003D1F10">
      <w:pPr>
        <w:pStyle w:val="ListParagraph"/>
        <w:numPr>
          <w:ilvl w:val="0"/>
          <w:numId w:val="27"/>
        </w:numPr>
        <w:shd w:val="clear" w:color="auto" w:fill="FFFFFF"/>
        <w:spacing w:before="180" w:after="180"/>
        <w:rPr>
          <w:sz w:val="20"/>
          <w:szCs w:val="20"/>
        </w:rPr>
      </w:pPr>
      <w:r w:rsidRPr="003D1F10">
        <w:rPr>
          <w:sz w:val="20"/>
          <w:szCs w:val="20"/>
        </w:rPr>
        <w:t xml:space="preserve">Articulate career skills </w:t>
      </w:r>
      <w:proofErr w:type="gramStart"/>
      <w:r w:rsidRPr="003D1F10">
        <w:rPr>
          <w:sz w:val="20"/>
          <w:szCs w:val="20"/>
        </w:rPr>
        <w:t>gained</w:t>
      </w:r>
      <w:proofErr w:type="gramEnd"/>
      <w:r w:rsidRPr="003D1F10">
        <w:rPr>
          <w:sz w:val="20"/>
          <w:szCs w:val="20"/>
        </w:rPr>
        <w:t xml:space="preserve"> and awareness developed in analyzing risk and difficulty of doing business abroad</w:t>
      </w:r>
    </w:p>
    <w:p w14:paraId="32D4299F" w14:textId="77777777" w:rsidR="003D1F10" w:rsidRPr="003D1F10" w:rsidRDefault="003D1F10" w:rsidP="003D1F10">
      <w:pPr>
        <w:pStyle w:val="ListParagraph"/>
        <w:numPr>
          <w:ilvl w:val="0"/>
          <w:numId w:val="27"/>
        </w:numPr>
        <w:shd w:val="clear" w:color="auto" w:fill="FFFFFF"/>
        <w:spacing w:before="180" w:after="180"/>
        <w:rPr>
          <w:sz w:val="20"/>
          <w:szCs w:val="20"/>
        </w:rPr>
      </w:pPr>
      <w:r w:rsidRPr="003D1F10">
        <w:rPr>
          <w:sz w:val="20"/>
          <w:szCs w:val="20"/>
        </w:rPr>
        <w:t>Learn about and respond to the world business environment as a global issue that transcends national political borders</w:t>
      </w:r>
    </w:p>
    <w:p w14:paraId="177E5DF9" w14:textId="56A08153" w:rsidR="00C15B54" w:rsidRPr="00811DE8" w:rsidRDefault="002E49B6" w:rsidP="001334C3">
      <w:pPr>
        <w:pStyle w:val="Heading1"/>
        <w:rPr>
          <w:color w:val="FF0000"/>
          <w:sz w:val="20"/>
          <w:szCs w:val="20"/>
        </w:rPr>
      </w:pPr>
      <w:r w:rsidRPr="0075173C">
        <w:rPr>
          <w:sz w:val="24"/>
          <w:szCs w:val="24"/>
        </w:rPr>
        <w:t>Course Materials</w:t>
      </w:r>
      <w:r w:rsidR="00692208">
        <w:rPr>
          <w:sz w:val="24"/>
          <w:szCs w:val="24"/>
        </w:rPr>
        <w:t xml:space="preserve"> </w:t>
      </w:r>
      <w:r w:rsidR="00C15B54" w:rsidRPr="00811DE8">
        <w:rPr>
          <w:color w:val="FF0000"/>
          <w:sz w:val="20"/>
          <w:szCs w:val="20"/>
        </w:rPr>
        <w:t xml:space="preserve"> </w:t>
      </w:r>
    </w:p>
    <w:tbl>
      <w:tblPr>
        <w:tblW w:w="91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36"/>
        <w:gridCol w:w="1310"/>
        <w:gridCol w:w="2842"/>
      </w:tblGrid>
      <w:tr w:rsidR="004F3411" w:rsidRPr="004F3411" w14:paraId="73AEAFAC" w14:textId="77777777" w:rsidTr="004F3411">
        <w:trPr>
          <w:cantSplit/>
          <w:trHeight w:val="921"/>
          <w:tblHeader/>
        </w:trPr>
        <w:tc>
          <w:tcPr>
            <w:tcW w:w="5036" w:type="dxa"/>
            <w:shd w:val="clear" w:color="auto" w:fill="auto"/>
            <w:tcMar>
              <w:top w:w="100" w:type="dxa"/>
              <w:left w:w="100" w:type="dxa"/>
              <w:bottom w:w="100" w:type="dxa"/>
              <w:right w:w="100" w:type="dxa"/>
            </w:tcMar>
          </w:tcPr>
          <w:p w14:paraId="1152D701" w14:textId="38C4FFEF" w:rsidR="004F3411" w:rsidRPr="00A2229B" w:rsidRDefault="004F3411" w:rsidP="004F3411">
            <w:pPr>
              <w:spacing w:after="300" w:line="240" w:lineRule="auto"/>
              <w:rPr>
                <w:rFonts w:eastAsia="Arial" w:cstheme="minorHAnsi"/>
                <w:b/>
                <w:bCs/>
                <w:color w:val="231F20"/>
                <w:sz w:val="20"/>
                <w:szCs w:val="20"/>
              </w:rPr>
            </w:pPr>
            <w:r w:rsidRPr="00A2229B">
              <w:rPr>
                <w:rFonts w:eastAsia="Arial" w:cstheme="minorHAnsi"/>
                <w:b/>
                <w:bCs/>
                <w:color w:val="231F20"/>
                <w:sz w:val="20"/>
                <w:szCs w:val="20"/>
              </w:rPr>
              <w:t xml:space="preserve">Materials </w:t>
            </w:r>
          </w:p>
        </w:tc>
        <w:tc>
          <w:tcPr>
            <w:tcW w:w="1310" w:type="dxa"/>
            <w:shd w:val="clear" w:color="auto" w:fill="auto"/>
            <w:tcMar>
              <w:top w:w="100" w:type="dxa"/>
              <w:left w:w="100" w:type="dxa"/>
              <w:bottom w:w="100" w:type="dxa"/>
              <w:right w:w="100" w:type="dxa"/>
            </w:tcMar>
          </w:tcPr>
          <w:p w14:paraId="320F0759" w14:textId="77777777" w:rsidR="004F3411" w:rsidRPr="00A2229B" w:rsidRDefault="004F3411" w:rsidP="004F3411">
            <w:pPr>
              <w:spacing w:after="300" w:line="240" w:lineRule="auto"/>
              <w:rPr>
                <w:rFonts w:eastAsia="Arial" w:cstheme="minorHAnsi"/>
                <w:b/>
                <w:bCs/>
                <w:color w:val="231F20"/>
                <w:sz w:val="20"/>
                <w:szCs w:val="20"/>
              </w:rPr>
            </w:pPr>
            <w:r w:rsidRPr="00A2229B">
              <w:rPr>
                <w:rFonts w:eastAsia="Arial" w:cstheme="minorHAnsi"/>
                <w:b/>
                <w:bCs/>
                <w:color w:val="231F20"/>
                <w:sz w:val="20"/>
                <w:szCs w:val="20"/>
              </w:rPr>
              <w:t>Required or optional</w:t>
            </w:r>
          </w:p>
        </w:tc>
        <w:tc>
          <w:tcPr>
            <w:tcW w:w="2842" w:type="dxa"/>
            <w:shd w:val="clear" w:color="auto" w:fill="auto"/>
            <w:tcMar>
              <w:top w:w="100" w:type="dxa"/>
              <w:left w:w="100" w:type="dxa"/>
              <w:bottom w:w="100" w:type="dxa"/>
              <w:right w:w="100" w:type="dxa"/>
            </w:tcMar>
          </w:tcPr>
          <w:p w14:paraId="0599ADD6" w14:textId="77777777" w:rsidR="004F3411" w:rsidRPr="00A2229B" w:rsidRDefault="004F3411" w:rsidP="004F3411">
            <w:pPr>
              <w:spacing w:after="300" w:line="240" w:lineRule="auto"/>
              <w:rPr>
                <w:rFonts w:eastAsia="Arial" w:cstheme="minorHAnsi"/>
                <w:b/>
                <w:bCs/>
                <w:color w:val="231F20"/>
                <w:sz w:val="20"/>
                <w:szCs w:val="20"/>
              </w:rPr>
            </w:pPr>
            <w:r w:rsidRPr="00A2229B">
              <w:rPr>
                <w:rFonts w:eastAsia="Arial" w:cstheme="minorHAnsi"/>
                <w:b/>
                <w:bCs/>
                <w:color w:val="231F20"/>
                <w:sz w:val="20"/>
                <w:szCs w:val="20"/>
              </w:rPr>
              <w:t>Where and how it can be obtained</w:t>
            </w:r>
          </w:p>
        </w:tc>
      </w:tr>
      <w:tr w:rsidR="004F3411" w:rsidRPr="004F3411" w14:paraId="75756CB0" w14:textId="77777777" w:rsidTr="004F3411">
        <w:trPr>
          <w:cantSplit/>
          <w:trHeight w:val="470"/>
        </w:trPr>
        <w:tc>
          <w:tcPr>
            <w:tcW w:w="5036" w:type="dxa"/>
            <w:shd w:val="clear" w:color="auto" w:fill="auto"/>
            <w:tcMar>
              <w:top w:w="100" w:type="dxa"/>
              <w:left w:w="100" w:type="dxa"/>
              <w:bottom w:w="100" w:type="dxa"/>
              <w:right w:w="100" w:type="dxa"/>
            </w:tcMar>
          </w:tcPr>
          <w:p w14:paraId="5CA4C440" w14:textId="26966E19" w:rsidR="004F3411" w:rsidRPr="00A2229B" w:rsidRDefault="00C92B1B" w:rsidP="004F3411">
            <w:pPr>
              <w:spacing w:after="300" w:line="240" w:lineRule="auto"/>
              <w:rPr>
                <w:rFonts w:eastAsia="Arial" w:cstheme="minorHAnsi"/>
                <w:color w:val="231F20"/>
                <w:sz w:val="20"/>
                <w:szCs w:val="20"/>
              </w:rPr>
            </w:pPr>
            <w:r w:rsidRPr="00A2229B">
              <w:rPr>
                <w:rFonts w:eastAsia="Arial" w:cstheme="minorHAnsi"/>
                <w:color w:val="231F20"/>
                <w:sz w:val="20"/>
                <w:szCs w:val="20"/>
              </w:rPr>
              <w:t>Harvard Business School Case Packet</w:t>
            </w:r>
          </w:p>
        </w:tc>
        <w:tc>
          <w:tcPr>
            <w:tcW w:w="1310" w:type="dxa"/>
            <w:shd w:val="clear" w:color="auto" w:fill="auto"/>
            <w:tcMar>
              <w:top w:w="100" w:type="dxa"/>
              <w:left w:w="100" w:type="dxa"/>
              <w:bottom w:w="100" w:type="dxa"/>
              <w:right w:w="100" w:type="dxa"/>
            </w:tcMar>
          </w:tcPr>
          <w:p w14:paraId="3809B713" w14:textId="46C6B6CF" w:rsidR="004F3411" w:rsidRPr="00A2229B" w:rsidRDefault="00C92B1B" w:rsidP="004F3411">
            <w:pPr>
              <w:spacing w:after="300" w:line="240" w:lineRule="auto"/>
              <w:rPr>
                <w:rFonts w:eastAsia="Arial" w:cstheme="minorHAnsi"/>
                <w:color w:val="231F20"/>
                <w:sz w:val="20"/>
                <w:szCs w:val="20"/>
              </w:rPr>
            </w:pPr>
            <w:r w:rsidRPr="00A2229B">
              <w:rPr>
                <w:rFonts w:eastAsia="Arial" w:cstheme="minorHAnsi"/>
                <w:color w:val="231F20"/>
                <w:sz w:val="20"/>
                <w:szCs w:val="20"/>
              </w:rPr>
              <w:t>Required</w:t>
            </w:r>
          </w:p>
        </w:tc>
        <w:tc>
          <w:tcPr>
            <w:tcW w:w="2842" w:type="dxa"/>
            <w:shd w:val="clear" w:color="auto" w:fill="auto"/>
            <w:tcMar>
              <w:top w:w="100" w:type="dxa"/>
              <w:left w:w="100" w:type="dxa"/>
              <w:bottom w:w="100" w:type="dxa"/>
              <w:right w:w="100" w:type="dxa"/>
            </w:tcMar>
          </w:tcPr>
          <w:p w14:paraId="67C115FD" w14:textId="7BA032F5" w:rsidR="005371EC" w:rsidRPr="005371EC" w:rsidRDefault="00AC1241" w:rsidP="004F3411">
            <w:pPr>
              <w:spacing w:after="300" w:line="240" w:lineRule="auto"/>
              <w:rPr>
                <w:rFonts w:ascii="Work Sans" w:hAnsi="Work Sans"/>
                <w:color w:val="000000"/>
              </w:rPr>
            </w:pPr>
            <w:hyperlink r:id="rId8" w:history="1">
              <w:r w:rsidR="005371EC" w:rsidRPr="009C0827">
                <w:rPr>
                  <w:rStyle w:val="Hyperlink"/>
                  <w:rFonts w:ascii="Work Sans" w:hAnsi="Work Sans"/>
                </w:rPr>
                <w:t>https://hbsp.harvard.edu/import/902014</w:t>
              </w:r>
            </w:hyperlink>
          </w:p>
        </w:tc>
      </w:tr>
      <w:tr w:rsidR="00603C7C" w:rsidRPr="004F3411" w14:paraId="220E3D33" w14:textId="77777777" w:rsidTr="004F3411">
        <w:trPr>
          <w:cantSplit/>
          <w:trHeight w:val="470"/>
        </w:trPr>
        <w:tc>
          <w:tcPr>
            <w:tcW w:w="5036" w:type="dxa"/>
            <w:shd w:val="clear" w:color="auto" w:fill="auto"/>
            <w:tcMar>
              <w:top w:w="100" w:type="dxa"/>
              <w:left w:w="100" w:type="dxa"/>
              <w:bottom w:w="100" w:type="dxa"/>
              <w:right w:w="100" w:type="dxa"/>
            </w:tcMar>
          </w:tcPr>
          <w:p w14:paraId="2D56D555" w14:textId="6DB9C635" w:rsidR="00663C8E" w:rsidRPr="00A2229B" w:rsidRDefault="00633C6B" w:rsidP="00663C8E">
            <w:pPr>
              <w:pStyle w:val="ListParagraph"/>
              <w:numPr>
                <w:ilvl w:val="0"/>
                <w:numId w:val="23"/>
              </w:numPr>
              <w:spacing w:after="300" w:line="240" w:lineRule="auto"/>
              <w:rPr>
                <w:rFonts w:eastAsia="Arial" w:cstheme="minorHAnsi"/>
                <w:color w:val="231F20"/>
                <w:sz w:val="20"/>
                <w:szCs w:val="20"/>
              </w:rPr>
            </w:pPr>
            <w:r w:rsidRPr="00A2229B">
              <w:rPr>
                <w:rFonts w:eastAsia="Arial" w:cstheme="minorHAnsi"/>
                <w:color w:val="231F20"/>
                <w:sz w:val="20"/>
                <w:szCs w:val="20"/>
              </w:rPr>
              <w:t>Out</w:t>
            </w:r>
            <w:r w:rsidR="0025271C" w:rsidRPr="00A2229B">
              <w:rPr>
                <w:rFonts w:eastAsia="Arial" w:cstheme="minorHAnsi"/>
                <w:color w:val="231F20"/>
                <w:sz w:val="20"/>
                <w:szCs w:val="20"/>
              </w:rPr>
              <w:t>-I</w:t>
            </w:r>
            <w:r w:rsidRPr="00A2229B">
              <w:rPr>
                <w:rFonts w:eastAsia="Arial" w:cstheme="minorHAnsi"/>
                <w:color w:val="231F20"/>
                <w:sz w:val="20"/>
                <w:szCs w:val="20"/>
              </w:rPr>
              <w:t>nnovate</w:t>
            </w:r>
            <w:r w:rsidR="0025271C" w:rsidRPr="00A2229B">
              <w:rPr>
                <w:rFonts w:eastAsia="Arial" w:cstheme="minorHAnsi"/>
                <w:color w:val="231F20"/>
                <w:sz w:val="20"/>
                <w:szCs w:val="20"/>
              </w:rPr>
              <w:t xml:space="preserve">: </w:t>
            </w:r>
            <w:r w:rsidR="00663C8E" w:rsidRPr="00A2229B">
              <w:rPr>
                <w:rFonts w:eastAsia="Arial" w:cstheme="minorHAnsi"/>
                <w:color w:val="231F20"/>
                <w:sz w:val="20"/>
                <w:szCs w:val="20"/>
              </w:rPr>
              <w:t>How Global Entrepreneurs--from Delhi to Detroit--Are Rewriting the Rules of Silicon Valley. (</w:t>
            </w:r>
            <w:proofErr w:type="spellStart"/>
            <w:r w:rsidR="00663C8E" w:rsidRPr="00A2229B">
              <w:rPr>
                <w:rFonts w:eastAsia="Arial" w:cstheme="minorHAnsi"/>
                <w:color w:val="231F20"/>
                <w:sz w:val="20"/>
                <w:szCs w:val="20"/>
              </w:rPr>
              <w:t>Lazarow</w:t>
            </w:r>
            <w:proofErr w:type="spellEnd"/>
            <w:r w:rsidR="00663C8E" w:rsidRPr="00A2229B">
              <w:rPr>
                <w:rFonts w:eastAsia="Arial" w:cstheme="minorHAnsi"/>
                <w:color w:val="231F20"/>
                <w:sz w:val="20"/>
                <w:szCs w:val="20"/>
              </w:rPr>
              <w:t>, A.)</w:t>
            </w:r>
            <w:r w:rsidR="00C22D3E" w:rsidRPr="00A2229B">
              <w:rPr>
                <w:rFonts w:eastAsia="Arial" w:cstheme="minorHAnsi"/>
                <w:color w:val="231F20"/>
                <w:sz w:val="20"/>
                <w:szCs w:val="20"/>
              </w:rPr>
              <w:t xml:space="preserve">. </w:t>
            </w:r>
            <w:r w:rsidR="00067574" w:rsidRPr="00A2229B">
              <w:rPr>
                <w:rFonts w:eastAsia="Arial" w:cstheme="minorHAnsi"/>
                <w:color w:val="231F20"/>
                <w:sz w:val="20"/>
                <w:szCs w:val="20"/>
              </w:rPr>
              <w:t>2020.</w:t>
            </w:r>
          </w:p>
          <w:p w14:paraId="5117E0CA" w14:textId="315B548E" w:rsidR="00EC7BAC" w:rsidRPr="00A2229B" w:rsidRDefault="00EC7BAC" w:rsidP="00EC7BAC">
            <w:pPr>
              <w:pStyle w:val="ListParagraph"/>
              <w:numPr>
                <w:ilvl w:val="0"/>
                <w:numId w:val="23"/>
              </w:numPr>
              <w:spacing w:after="300" w:line="240" w:lineRule="auto"/>
              <w:rPr>
                <w:rFonts w:eastAsia="Arial" w:cstheme="minorHAnsi"/>
                <w:color w:val="231F20"/>
                <w:sz w:val="20"/>
                <w:szCs w:val="20"/>
              </w:rPr>
            </w:pPr>
            <w:r w:rsidRPr="00A2229B">
              <w:rPr>
                <w:rFonts w:eastAsia="Arial" w:cstheme="minorHAnsi"/>
                <w:color w:val="231F20"/>
                <w:sz w:val="20"/>
                <w:szCs w:val="20"/>
              </w:rPr>
              <w:t xml:space="preserve">Shaping the Fourth Industrial Revolution. (Schwab, K.), 2018. </w:t>
            </w:r>
          </w:p>
          <w:p w14:paraId="19ED6125" w14:textId="77777777" w:rsidR="008D371D" w:rsidRPr="00A2229B" w:rsidRDefault="00EC7BAC" w:rsidP="006A3D2E">
            <w:pPr>
              <w:pStyle w:val="ListParagraph"/>
              <w:numPr>
                <w:ilvl w:val="0"/>
                <w:numId w:val="23"/>
              </w:numPr>
              <w:spacing w:after="300" w:line="240" w:lineRule="auto"/>
              <w:rPr>
                <w:rFonts w:eastAsia="Arial" w:cstheme="minorHAnsi"/>
                <w:color w:val="231F20"/>
                <w:sz w:val="20"/>
                <w:szCs w:val="20"/>
              </w:rPr>
            </w:pPr>
            <w:r w:rsidRPr="00A2229B">
              <w:rPr>
                <w:rFonts w:eastAsia="Arial" w:cstheme="minorHAnsi"/>
                <w:color w:val="231F20"/>
                <w:sz w:val="20"/>
                <w:szCs w:val="20"/>
              </w:rPr>
              <w:t>Start-up Nation. (Senor, D. &amp; Singer, S.)  2009.</w:t>
            </w:r>
          </w:p>
          <w:p w14:paraId="5509B821" w14:textId="6C5217C5" w:rsidR="008D371D" w:rsidRPr="00A2229B" w:rsidRDefault="008D371D" w:rsidP="006A3D2E">
            <w:pPr>
              <w:pStyle w:val="ListParagraph"/>
              <w:numPr>
                <w:ilvl w:val="0"/>
                <w:numId w:val="23"/>
              </w:numPr>
              <w:spacing w:after="300" w:line="240" w:lineRule="auto"/>
              <w:rPr>
                <w:rFonts w:eastAsia="Arial" w:cstheme="minorHAnsi"/>
                <w:color w:val="231F20"/>
                <w:sz w:val="20"/>
                <w:szCs w:val="20"/>
              </w:rPr>
            </w:pPr>
            <w:r w:rsidRPr="00A2229B">
              <w:rPr>
                <w:rFonts w:eastAsia="Arial" w:cstheme="minorHAnsi"/>
                <w:color w:val="231F20"/>
                <w:sz w:val="20"/>
                <w:szCs w:val="20"/>
              </w:rPr>
              <w:t xml:space="preserve">Never Split the Difference: Negotiating </w:t>
            </w:r>
            <w:proofErr w:type="gramStart"/>
            <w:r w:rsidRPr="00A2229B">
              <w:rPr>
                <w:rFonts w:eastAsia="Arial" w:cstheme="minorHAnsi"/>
                <w:color w:val="231F20"/>
                <w:sz w:val="20"/>
                <w:szCs w:val="20"/>
              </w:rPr>
              <w:t>As</w:t>
            </w:r>
            <w:proofErr w:type="gramEnd"/>
            <w:r w:rsidRPr="00A2229B">
              <w:rPr>
                <w:rFonts w:eastAsia="Arial" w:cstheme="minorHAnsi"/>
                <w:color w:val="231F20"/>
                <w:sz w:val="20"/>
                <w:szCs w:val="20"/>
              </w:rPr>
              <w:t xml:space="preserve"> If Your Life Depended On It. </w:t>
            </w:r>
            <w:r w:rsidR="0017115B" w:rsidRPr="00A2229B">
              <w:rPr>
                <w:rFonts w:eastAsia="Arial" w:cstheme="minorHAnsi"/>
                <w:color w:val="231F20"/>
                <w:sz w:val="20"/>
                <w:szCs w:val="20"/>
              </w:rPr>
              <w:t>(</w:t>
            </w:r>
            <w:r w:rsidR="00A72AB6" w:rsidRPr="00A2229B">
              <w:rPr>
                <w:rFonts w:eastAsia="Arial" w:cstheme="minorHAnsi"/>
                <w:color w:val="231F20"/>
                <w:sz w:val="20"/>
                <w:szCs w:val="20"/>
              </w:rPr>
              <w:t>Voss, C., Raz, T., &amp; Kramer, M.) 2016</w:t>
            </w:r>
            <w:r w:rsidR="0017115B" w:rsidRPr="00A2229B">
              <w:rPr>
                <w:rFonts w:eastAsia="Arial" w:cstheme="minorHAnsi"/>
                <w:color w:val="231F20"/>
                <w:sz w:val="20"/>
                <w:szCs w:val="20"/>
              </w:rPr>
              <w:t>.</w:t>
            </w:r>
          </w:p>
          <w:p w14:paraId="20FB50EB" w14:textId="4EA082E8" w:rsidR="008D371D" w:rsidRPr="00A2229B" w:rsidRDefault="000E4EA6" w:rsidP="00EC7BAC">
            <w:pPr>
              <w:pStyle w:val="ListParagraph"/>
              <w:numPr>
                <w:ilvl w:val="0"/>
                <w:numId w:val="23"/>
              </w:numPr>
              <w:spacing w:after="300" w:line="240" w:lineRule="auto"/>
              <w:rPr>
                <w:rFonts w:eastAsia="Arial" w:cstheme="minorHAnsi"/>
                <w:color w:val="231F20"/>
                <w:sz w:val="20"/>
                <w:szCs w:val="20"/>
              </w:rPr>
            </w:pPr>
            <w:r w:rsidRPr="00A2229B">
              <w:rPr>
                <w:rFonts w:eastAsia="Arial" w:cstheme="minorHAnsi"/>
                <w:color w:val="231F20"/>
                <w:sz w:val="20"/>
                <w:szCs w:val="20"/>
              </w:rPr>
              <w:t>How To Win Friends and Influence People</w:t>
            </w:r>
            <w:r w:rsidR="00CB2E17" w:rsidRPr="00A2229B">
              <w:rPr>
                <w:rFonts w:eastAsia="Arial" w:cstheme="minorHAnsi"/>
                <w:color w:val="231F20"/>
                <w:sz w:val="20"/>
                <w:szCs w:val="20"/>
              </w:rPr>
              <w:t>. (Carnegie, D.). 1936</w:t>
            </w:r>
            <w:r w:rsidR="00737EEF">
              <w:rPr>
                <w:rFonts w:eastAsia="Arial" w:cstheme="minorHAnsi"/>
                <w:color w:val="231F20"/>
                <w:sz w:val="20"/>
                <w:szCs w:val="20"/>
              </w:rPr>
              <w:t>.</w:t>
            </w:r>
          </w:p>
        </w:tc>
        <w:tc>
          <w:tcPr>
            <w:tcW w:w="1310" w:type="dxa"/>
            <w:shd w:val="clear" w:color="auto" w:fill="auto"/>
            <w:tcMar>
              <w:top w:w="100" w:type="dxa"/>
              <w:left w:w="100" w:type="dxa"/>
              <w:bottom w:w="100" w:type="dxa"/>
              <w:right w:w="100" w:type="dxa"/>
            </w:tcMar>
          </w:tcPr>
          <w:p w14:paraId="645C0689" w14:textId="51CD2999" w:rsidR="00603C7C" w:rsidRPr="00A2229B" w:rsidRDefault="00C828D7" w:rsidP="004F3411">
            <w:pPr>
              <w:spacing w:after="300" w:line="240" w:lineRule="auto"/>
              <w:rPr>
                <w:rFonts w:eastAsia="Arial" w:cstheme="minorHAnsi"/>
                <w:color w:val="231F20"/>
                <w:sz w:val="20"/>
                <w:szCs w:val="20"/>
              </w:rPr>
            </w:pPr>
            <w:r w:rsidRPr="00A2229B">
              <w:rPr>
                <w:rFonts w:eastAsia="Arial" w:cstheme="minorHAnsi"/>
                <w:color w:val="231F20"/>
                <w:sz w:val="20"/>
                <w:szCs w:val="20"/>
                <w:u w:val="single"/>
              </w:rPr>
              <w:t>One</w:t>
            </w:r>
            <w:r w:rsidRPr="00A2229B">
              <w:rPr>
                <w:rFonts w:eastAsia="Arial" w:cstheme="minorHAnsi"/>
                <w:color w:val="231F20"/>
                <w:sz w:val="20"/>
                <w:szCs w:val="20"/>
              </w:rPr>
              <w:t xml:space="preserve"> of the five texts to be read by the end of the semester.</w:t>
            </w:r>
          </w:p>
        </w:tc>
        <w:tc>
          <w:tcPr>
            <w:tcW w:w="2842" w:type="dxa"/>
            <w:shd w:val="clear" w:color="auto" w:fill="auto"/>
            <w:tcMar>
              <w:top w:w="100" w:type="dxa"/>
              <w:left w:w="100" w:type="dxa"/>
              <w:bottom w:w="100" w:type="dxa"/>
              <w:right w:w="100" w:type="dxa"/>
            </w:tcMar>
          </w:tcPr>
          <w:p w14:paraId="39739454" w14:textId="63DD39FA" w:rsidR="00603C7C" w:rsidRPr="00A2229B" w:rsidRDefault="00C828D7" w:rsidP="004F3411">
            <w:pPr>
              <w:spacing w:after="300" w:line="240" w:lineRule="auto"/>
              <w:rPr>
                <w:rFonts w:eastAsia="Arial" w:cstheme="minorHAnsi"/>
                <w:color w:val="231F20"/>
                <w:sz w:val="20"/>
                <w:szCs w:val="20"/>
              </w:rPr>
            </w:pPr>
            <w:r w:rsidRPr="00A2229B">
              <w:rPr>
                <w:rFonts w:eastAsia="Arial" w:cstheme="minorHAnsi"/>
                <w:color w:val="231F20"/>
                <w:sz w:val="20"/>
                <w:szCs w:val="20"/>
              </w:rPr>
              <w:t>Amazon and other book retailers</w:t>
            </w:r>
          </w:p>
        </w:tc>
      </w:tr>
    </w:tbl>
    <w:p w14:paraId="4B9F6467" w14:textId="53B86FB9" w:rsidR="00013342" w:rsidRPr="00731178" w:rsidRDefault="00AC1241" w:rsidP="00731178">
      <w:pPr>
        <w:pStyle w:val="NoSpacing"/>
        <w:ind w:left="720" w:hanging="720"/>
      </w:pPr>
      <w:hyperlink r:id="rId9" w:history="1"/>
    </w:p>
    <w:p w14:paraId="422B7D67" w14:textId="50B949BA" w:rsidR="00260E7B" w:rsidRDefault="00260E7B" w:rsidP="00260E7B">
      <w:pPr>
        <w:pStyle w:val="Heading1"/>
        <w:rPr>
          <w:sz w:val="24"/>
          <w:szCs w:val="24"/>
        </w:rPr>
      </w:pPr>
      <w:r w:rsidRPr="00A2229B">
        <w:rPr>
          <w:sz w:val="24"/>
          <w:szCs w:val="24"/>
        </w:rPr>
        <w:t xml:space="preserve">Course Design:  Major Assignments and Assessments </w:t>
      </w:r>
    </w:p>
    <w:p w14:paraId="63347BCB" w14:textId="7A787215" w:rsidR="00096EEB" w:rsidRPr="00B36679" w:rsidRDefault="00096EEB" w:rsidP="00096EEB">
      <w:pPr>
        <w:pStyle w:val="Heading2"/>
        <w:ind w:left="0"/>
        <w:rPr>
          <w:b/>
          <w:bCs/>
          <w:sz w:val="20"/>
          <w:szCs w:val="20"/>
        </w:rPr>
      </w:pPr>
      <w:r w:rsidRPr="00B36679">
        <w:rPr>
          <w:b/>
          <w:bCs/>
          <w:sz w:val="20"/>
          <w:szCs w:val="20"/>
        </w:rPr>
        <w:t>Class Participation</w:t>
      </w:r>
      <w:r w:rsidR="00DF0D8A" w:rsidRPr="00B36679">
        <w:rPr>
          <w:b/>
          <w:bCs/>
          <w:sz w:val="20"/>
          <w:szCs w:val="20"/>
        </w:rPr>
        <w:t xml:space="preserve">, </w:t>
      </w:r>
      <w:r w:rsidRPr="00B36679">
        <w:rPr>
          <w:b/>
          <w:bCs/>
          <w:sz w:val="20"/>
          <w:szCs w:val="20"/>
        </w:rPr>
        <w:t>Case Discussions</w:t>
      </w:r>
      <w:r w:rsidR="00DF0D8A" w:rsidRPr="00B36679">
        <w:rPr>
          <w:b/>
          <w:bCs/>
          <w:sz w:val="20"/>
          <w:szCs w:val="20"/>
        </w:rPr>
        <w:t xml:space="preserve"> &amp; Assignments</w:t>
      </w:r>
    </w:p>
    <w:p w14:paraId="53137700" w14:textId="646897F1" w:rsidR="00096EEB" w:rsidRPr="00E34B7D" w:rsidRDefault="00096EEB" w:rsidP="00096EEB">
      <w:pPr>
        <w:rPr>
          <w:sz w:val="20"/>
          <w:szCs w:val="20"/>
        </w:rPr>
      </w:pPr>
      <w:r w:rsidRPr="00E34B7D">
        <w:rPr>
          <w:sz w:val="20"/>
          <w:szCs w:val="20"/>
        </w:rPr>
        <w:lastRenderedPageBreak/>
        <w:t>Class participation consists of both regular attendance and active participation during both case discussions and lectures. Mere presence in the class does not guarantee a full participation grade. Students are expected to read all the assigned readings and cases before they come to class</w:t>
      </w:r>
      <w:r w:rsidR="009D191B" w:rsidRPr="00E34B7D">
        <w:rPr>
          <w:sz w:val="20"/>
          <w:szCs w:val="20"/>
        </w:rPr>
        <w:t xml:space="preserve"> and be actively engages in class discussions (including </w:t>
      </w:r>
      <w:r w:rsidR="00A0484A" w:rsidRPr="00E34B7D">
        <w:rPr>
          <w:sz w:val="20"/>
          <w:szCs w:val="20"/>
        </w:rPr>
        <w:t>guest lectures) and assignments</w:t>
      </w:r>
      <w:r w:rsidR="001D1BE7">
        <w:rPr>
          <w:sz w:val="20"/>
          <w:szCs w:val="20"/>
        </w:rPr>
        <w:t>. In virtual sessions, use of webcam is required.</w:t>
      </w:r>
    </w:p>
    <w:p w14:paraId="297B1E89" w14:textId="77777777" w:rsidR="00096EEB" w:rsidRPr="00E34B7D" w:rsidRDefault="00096EEB" w:rsidP="00096EEB">
      <w:pPr>
        <w:widowControl w:val="0"/>
        <w:tabs>
          <w:tab w:val="left" w:pos="254"/>
        </w:tabs>
        <w:spacing w:after="0" w:line="240" w:lineRule="auto"/>
        <w:ind w:left="720"/>
        <w:rPr>
          <w:rFonts w:ascii="Arial" w:eastAsia="Arial" w:hAnsi="Arial" w:cs="Arial"/>
          <w:sz w:val="20"/>
          <w:szCs w:val="20"/>
        </w:rPr>
      </w:pPr>
    </w:p>
    <w:p w14:paraId="734F40A3" w14:textId="471BD685" w:rsidR="00096EEB" w:rsidRPr="00E34B7D" w:rsidRDefault="00096EEB" w:rsidP="0016382F">
      <w:pPr>
        <w:pStyle w:val="Heading2"/>
        <w:ind w:left="0"/>
        <w:rPr>
          <w:b/>
          <w:bCs/>
          <w:sz w:val="20"/>
          <w:szCs w:val="20"/>
        </w:rPr>
      </w:pPr>
      <w:r w:rsidRPr="00E34B7D">
        <w:rPr>
          <w:b/>
          <w:bCs/>
          <w:sz w:val="20"/>
          <w:szCs w:val="20"/>
        </w:rPr>
        <w:t xml:space="preserve">IBOD (International Opportunity Development) </w:t>
      </w:r>
      <w:r w:rsidR="00B36679">
        <w:rPr>
          <w:b/>
          <w:bCs/>
          <w:sz w:val="20"/>
          <w:szCs w:val="20"/>
        </w:rPr>
        <w:t xml:space="preserve">Group </w:t>
      </w:r>
      <w:r w:rsidRPr="00E34B7D">
        <w:rPr>
          <w:b/>
          <w:bCs/>
          <w:sz w:val="20"/>
          <w:szCs w:val="20"/>
        </w:rPr>
        <w:t>Project</w:t>
      </w:r>
    </w:p>
    <w:p w14:paraId="2B5B8F90" w14:textId="200CEA91" w:rsidR="00151F81" w:rsidRPr="00E34B7D" w:rsidRDefault="008971D2" w:rsidP="008971D2">
      <w:pPr>
        <w:rPr>
          <w:sz w:val="20"/>
          <w:szCs w:val="20"/>
        </w:rPr>
      </w:pPr>
      <w:r w:rsidRPr="00E34B7D">
        <w:rPr>
          <w:sz w:val="20"/>
          <w:szCs w:val="20"/>
        </w:rPr>
        <w:t>E</w:t>
      </w:r>
      <w:r w:rsidR="00096EEB" w:rsidRPr="00E34B7D">
        <w:rPr>
          <w:sz w:val="20"/>
          <w:szCs w:val="20"/>
        </w:rPr>
        <w:t xml:space="preserve">ntrepreneurship and business development are extremely context-dependent phenomena. </w:t>
      </w:r>
      <w:r w:rsidRPr="00E34B7D">
        <w:rPr>
          <w:sz w:val="20"/>
          <w:szCs w:val="20"/>
        </w:rPr>
        <w:t>This means</w:t>
      </w:r>
      <w:r w:rsidR="00096EEB" w:rsidRPr="00E34B7D">
        <w:rPr>
          <w:sz w:val="20"/>
          <w:szCs w:val="20"/>
        </w:rPr>
        <w:t xml:space="preserve"> there are limitations to learning about them solely in a classroom setting. That is particularly true when it comes to international entrepreneurship and business development, a process that, by definition, spans national boundaries. The IBOD (International Business Opportunity Development) project is designed to simulate some of the challenges that international entrepreneurs </w:t>
      </w:r>
      <w:r w:rsidR="00CE238C" w:rsidRPr="00E34B7D">
        <w:rPr>
          <w:sz w:val="20"/>
          <w:szCs w:val="20"/>
        </w:rPr>
        <w:t xml:space="preserve">and business development professionals </w:t>
      </w:r>
      <w:r w:rsidR="00096EEB" w:rsidRPr="00E34B7D">
        <w:rPr>
          <w:sz w:val="20"/>
          <w:szCs w:val="20"/>
        </w:rPr>
        <w:t xml:space="preserve">experience while searching for and developing entrepreneurial opportunities and working in international teams dispersed around the globe. </w:t>
      </w:r>
      <w:r w:rsidR="00B15F6B" w:rsidRPr="00E34B7D">
        <w:rPr>
          <w:sz w:val="20"/>
          <w:szCs w:val="20"/>
        </w:rPr>
        <w:t>The IBOD project also provides the students the opportunity to hone business development skills</w:t>
      </w:r>
      <w:r w:rsidR="00D42E2A" w:rsidRPr="00E34B7D">
        <w:rPr>
          <w:sz w:val="20"/>
          <w:szCs w:val="20"/>
        </w:rPr>
        <w:t xml:space="preserve">/attributes such as networking, creativity </w:t>
      </w:r>
      <w:r w:rsidR="00B15F6B" w:rsidRPr="00E34B7D">
        <w:rPr>
          <w:sz w:val="20"/>
          <w:szCs w:val="20"/>
        </w:rPr>
        <w:t>and entrepreneurial mindset</w:t>
      </w:r>
      <w:r w:rsidR="005C737C">
        <w:rPr>
          <w:sz w:val="20"/>
          <w:szCs w:val="20"/>
        </w:rPr>
        <w:t>.</w:t>
      </w:r>
    </w:p>
    <w:p w14:paraId="617036D6" w14:textId="13634584" w:rsidR="00096EEB" w:rsidRPr="00E34B7D" w:rsidRDefault="00096EEB" w:rsidP="00437C3B">
      <w:pPr>
        <w:rPr>
          <w:sz w:val="20"/>
          <w:szCs w:val="20"/>
        </w:rPr>
      </w:pPr>
      <w:r w:rsidRPr="00E34B7D">
        <w:rPr>
          <w:sz w:val="20"/>
          <w:szCs w:val="20"/>
        </w:rPr>
        <w:t xml:space="preserve">Typically, </w:t>
      </w:r>
      <w:r w:rsidR="005C737C">
        <w:rPr>
          <w:sz w:val="20"/>
          <w:szCs w:val="20"/>
        </w:rPr>
        <w:t xml:space="preserve">the IBOD project will involve </w:t>
      </w:r>
      <w:r w:rsidR="00FD5CE0">
        <w:rPr>
          <w:sz w:val="20"/>
          <w:szCs w:val="20"/>
        </w:rPr>
        <w:t>a consulting project</w:t>
      </w:r>
      <w:r w:rsidR="00437C3B">
        <w:rPr>
          <w:sz w:val="20"/>
          <w:szCs w:val="20"/>
        </w:rPr>
        <w:t xml:space="preserve"> for an international new venture.</w:t>
      </w:r>
    </w:p>
    <w:p w14:paraId="28F49220" w14:textId="39377815" w:rsidR="00096EEB" w:rsidRPr="00E34B7D" w:rsidRDefault="00096EEB" w:rsidP="00096EEB">
      <w:pPr>
        <w:widowControl w:val="0"/>
        <w:tabs>
          <w:tab w:val="left" w:pos="254"/>
        </w:tabs>
        <w:spacing w:after="0" w:line="240" w:lineRule="auto"/>
        <w:ind w:left="360"/>
        <w:rPr>
          <w:rFonts w:ascii="Arial" w:eastAsia="Arial" w:hAnsi="Arial" w:cs="Arial"/>
          <w:sz w:val="20"/>
          <w:szCs w:val="20"/>
        </w:rPr>
      </w:pPr>
    </w:p>
    <w:p w14:paraId="042C0B32" w14:textId="41DE9458" w:rsidR="00811DE8" w:rsidRDefault="00811DE8" w:rsidP="00811DE8">
      <w:pPr>
        <w:pStyle w:val="Heading1"/>
        <w:rPr>
          <w:sz w:val="24"/>
          <w:szCs w:val="24"/>
        </w:rPr>
      </w:pPr>
      <w:r>
        <w:rPr>
          <w:sz w:val="24"/>
          <w:szCs w:val="24"/>
        </w:rPr>
        <w:t xml:space="preserve">Tentative </w:t>
      </w:r>
      <w:r w:rsidR="00260E7B">
        <w:rPr>
          <w:sz w:val="24"/>
          <w:szCs w:val="24"/>
        </w:rPr>
        <w:t xml:space="preserve">Course </w:t>
      </w:r>
      <w:r>
        <w:rPr>
          <w:sz w:val="24"/>
          <w:szCs w:val="24"/>
        </w:rPr>
        <w:t xml:space="preserve">Schedule </w:t>
      </w:r>
    </w:p>
    <w:tbl>
      <w:tblPr>
        <w:tblStyle w:val="TableGrid"/>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92"/>
        <w:gridCol w:w="4035"/>
      </w:tblGrid>
      <w:tr w:rsidR="00437C3B" w:rsidRPr="00BD006B" w14:paraId="5C61FF8E" w14:textId="77777777" w:rsidTr="00B939AD">
        <w:trPr>
          <w:cantSplit/>
          <w:tblHeader/>
          <w:jc w:val="center"/>
        </w:trPr>
        <w:tc>
          <w:tcPr>
            <w:tcW w:w="1092" w:type="dxa"/>
          </w:tcPr>
          <w:p w14:paraId="4E7B3EE0" w14:textId="77777777" w:rsidR="00437C3B" w:rsidRPr="00BD006B" w:rsidRDefault="00437C3B" w:rsidP="00497F0F">
            <w:pPr>
              <w:ind w:right="180"/>
              <w:rPr>
                <w:rFonts w:ascii="Arial" w:eastAsia="Arial" w:hAnsi="Arial" w:cs="Arial"/>
                <w:b/>
                <w:sz w:val="24"/>
                <w:szCs w:val="24"/>
              </w:rPr>
            </w:pPr>
            <w:r w:rsidRPr="00BD006B">
              <w:rPr>
                <w:rFonts w:ascii="Arial" w:eastAsia="Arial" w:hAnsi="Arial" w:cs="Arial"/>
                <w:b/>
                <w:sz w:val="24"/>
                <w:szCs w:val="24"/>
              </w:rPr>
              <w:t>Week</w:t>
            </w:r>
          </w:p>
        </w:tc>
        <w:tc>
          <w:tcPr>
            <w:tcW w:w="4035" w:type="dxa"/>
          </w:tcPr>
          <w:p w14:paraId="6927F362" w14:textId="77777777" w:rsidR="00437C3B" w:rsidRPr="00BD006B" w:rsidRDefault="00437C3B" w:rsidP="00497F0F">
            <w:pPr>
              <w:ind w:right="180"/>
              <w:rPr>
                <w:rFonts w:ascii="Arial" w:eastAsia="Arial" w:hAnsi="Arial" w:cs="Arial"/>
                <w:b/>
                <w:sz w:val="24"/>
                <w:szCs w:val="24"/>
              </w:rPr>
            </w:pPr>
            <w:r w:rsidRPr="00BD006B">
              <w:rPr>
                <w:rFonts w:ascii="Arial" w:eastAsia="Arial" w:hAnsi="Arial" w:cs="Arial"/>
                <w:b/>
                <w:sz w:val="24"/>
                <w:szCs w:val="24"/>
              </w:rPr>
              <w:t>Topics</w:t>
            </w:r>
          </w:p>
        </w:tc>
      </w:tr>
      <w:tr w:rsidR="00437C3B" w14:paraId="7E6F14C8" w14:textId="77777777" w:rsidTr="00B939AD">
        <w:trPr>
          <w:cantSplit/>
          <w:jc w:val="center"/>
        </w:trPr>
        <w:tc>
          <w:tcPr>
            <w:tcW w:w="1092" w:type="dxa"/>
          </w:tcPr>
          <w:p w14:paraId="3695C360" w14:textId="77777777" w:rsidR="00437C3B" w:rsidRPr="00B30186" w:rsidRDefault="00437C3B" w:rsidP="00497F0F">
            <w:r>
              <w:t>1: Jan 25</w:t>
            </w:r>
          </w:p>
        </w:tc>
        <w:tc>
          <w:tcPr>
            <w:tcW w:w="4035" w:type="dxa"/>
          </w:tcPr>
          <w:p w14:paraId="2A751D15" w14:textId="77777777" w:rsidR="00437C3B" w:rsidRPr="00105AFD" w:rsidRDefault="00437C3B" w:rsidP="00497F0F">
            <w:pPr>
              <w:rPr>
                <w:b/>
                <w:bCs/>
              </w:rPr>
            </w:pPr>
            <w:r w:rsidRPr="00105AFD">
              <w:rPr>
                <w:b/>
                <w:bCs/>
              </w:rPr>
              <w:t>Introduction to IBD</w:t>
            </w:r>
          </w:p>
          <w:p w14:paraId="5D8A44BA" w14:textId="418AA50A" w:rsidR="00437C3B" w:rsidRPr="00B30186" w:rsidRDefault="00437C3B" w:rsidP="00E52513">
            <w:pPr>
              <w:spacing w:after="200"/>
            </w:pPr>
          </w:p>
        </w:tc>
      </w:tr>
      <w:tr w:rsidR="00437C3B" w14:paraId="6AAB2C3B" w14:textId="77777777" w:rsidTr="00E52513">
        <w:trPr>
          <w:cantSplit/>
          <w:trHeight w:val="562"/>
          <w:jc w:val="center"/>
        </w:trPr>
        <w:tc>
          <w:tcPr>
            <w:tcW w:w="1092" w:type="dxa"/>
          </w:tcPr>
          <w:p w14:paraId="067D264F" w14:textId="77777777" w:rsidR="00437C3B" w:rsidRPr="00B30186" w:rsidRDefault="00437C3B" w:rsidP="00497F0F">
            <w:r>
              <w:t>2: Feb 1</w:t>
            </w:r>
          </w:p>
        </w:tc>
        <w:tc>
          <w:tcPr>
            <w:tcW w:w="4035" w:type="dxa"/>
          </w:tcPr>
          <w:p w14:paraId="4579BAF1" w14:textId="654B16D1" w:rsidR="00437C3B" w:rsidRPr="00B30186" w:rsidRDefault="00437C3B" w:rsidP="00E52513">
            <w:r w:rsidRPr="00661336">
              <w:rPr>
                <w:b/>
                <w:bCs/>
              </w:rPr>
              <w:t>IBD and Opportunities</w:t>
            </w:r>
            <w:r>
              <w:rPr>
                <w:b/>
                <w:bCs/>
              </w:rPr>
              <w:t xml:space="preserve"> Search</w:t>
            </w:r>
          </w:p>
        </w:tc>
      </w:tr>
      <w:tr w:rsidR="00437C3B" w:rsidRPr="00B258C9" w14:paraId="2CCE2EDB" w14:textId="77777777" w:rsidTr="00F61717">
        <w:trPr>
          <w:cantSplit/>
          <w:trHeight w:val="634"/>
          <w:jc w:val="center"/>
        </w:trPr>
        <w:tc>
          <w:tcPr>
            <w:tcW w:w="1092" w:type="dxa"/>
          </w:tcPr>
          <w:p w14:paraId="43CCBD02" w14:textId="77777777" w:rsidR="00437C3B" w:rsidRPr="00B30186" w:rsidRDefault="00437C3B" w:rsidP="00497F0F">
            <w:r>
              <w:t>3: Feb 8</w:t>
            </w:r>
          </w:p>
        </w:tc>
        <w:tc>
          <w:tcPr>
            <w:tcW w:w="4035" w:type="dxa"/>
          </w:tcPr>
          <w:p w14:paraId="207BCCF2" w14:textId="77777777" w:rsidR="00437C3B" w:rsidRPr="00B30186" w:rsidRDefault="00437C3B" w:rsidP="000F2539">
            <w:pPr>
              <w:pStyle w:val="ListParagraph"/>
              <w:numPr>
                <w:ilvl w:val="0"/>
                <w:numId w:val="31"/>
              </w:numPr>
              <w:spacing w:after="200" w:line="276" w:lineRule="auto"/>
              <w:ind w:left="156" w:hanging="156"/>
            </w:pPr>
            <w:r>
              <w:t>Cont’d</w:t>
            </w:r>
          </w:p>
        </w:tc>
      </w:tr>
      <w:tr w:rsidR="00437C3B" w14:paraId="27BE9E5D" w14:textId="77777777" w:rsidTr="00B939AD">
        <w:trPr>
          <w:cantSplit/>
          <w:jc w:val="center"/>
        </w:trPr>
        <w:tc>
          <w:tcPr>
            <w:tcW w:w="1092" w:type="dxa"/>
          </w:tcPr>
          <w:p w14:paraId="7CE8624B" w14:textId="77777777" w:rsidR="00437C3B" w:rsidRPr="00B30186" w:rsidRDefault="00437C3B" w:rsidP="00497F0F">
            <w:r>
              <w:t>4: Feb 15</w:t>
            </w:r>
          </w:p>
        </w:tc>
        <w:tc>
          <w:tcPr>
            <w:tcW w:w="4035" w:type="dxa"/>
          </w:tcPr>
          <w:p w14:paraId="097A54D8" w14:textId="65276207" w:rsidR="00437C3B" w:rsidRPr="00B30186" w:rsidRDefault="00437C3B" w:rsidP="00E52513">
            <w:r w:rsidRPr="008D799A">
              <w:rPr>
                <w:b/>
                <w:bCs/>
              </w:rPr>
              <w:t>IBD and Opportunity Assessment</w:t>
            </w:r>
          </w:p>
        </w:tc>
      </w:tr>
      <w:tr w:rsidR="00437C3B" w:rsidRPr="00B44793" w14:paraId="73876DE1" w14:textId="77777777" w:rsidTr="00F61717">
        <w:trPr>
          <w:cantSplit/>
          <w:trHeight w:val="283"/>
          <w:jc w:val="center"/>
        </w:trPr>
        <w:tc>
          <w:tcPr>
            <w:tcW w:w="1092" w:type="dxa"/>
          </w:tcPr>
          <w:p w14:paraId="56CE2356" w14:textId="77777777" w:rsidR="00437C3B" w:rsidRPr="00B30186" w:rsidRDefault="00437C3B" w:rsidP="00497F0F">
            <w:r>
              <w:t>5: Feb 22</w:t>
            </w:r>
          </w:p>
        </w:tc>
        <w:tc>
          <w:tcPr>
            <w:tcW w:w="4035" w:type="dxa"/>
          </w:tcPr>
          <w:p w14:paraId="78C897CE" w14:textId="5824D580" w:rsidR="00437C3B" w:rsidRPr="00E52513" w:rsidRDefault="00437C3B" w:rsidP="00E52513">
            <w:pPr>
              <w:rPr>
                <w:b/>
                <w:bCs/>
              </w:rPr>
            </w:pPr>
            <w:r w:rsidRPr="00ED4F8A">
              <w:rPr>
                <w:b/>
                <w:bCs/>
              </w:rPr>
              <w:t>IBD and Resources</w:t>
            </w:r>
          </w:p>
        </w:tc>
      </w:tr>
      <w:tr w:rsidR="00437C3B" w:rsidRPr="00E16C3C" w14:paraId="4B7BD46F" w14:textId="77777777" w:rsidTr="00B939AD">
        <w:trPr>
          <w:cantSplit/>
          <w:jc w:val="center"/>
        </w:trPr>
        <w:tc>
          <w:tcPr>
            <w:tcW w:w="1092" w:type="dxa"/>
          </w:tcPr>
          <w:p w14:paraId="2D8F54FD" w14:textId="77777777" w:rsidR="00437C3B" w:rsidRPr="00B30186" w:rsidRDefault="00437C3B" w:rsidP="00497F0F">
            <w:r>
              <w:t>6. Mar 1</w:t>
            </w:r>
          </w:p>
        </w:tc>
        <w:tc>
          <w:tcPr>
            <w:tcW w:w="4035" w:type="dxa"/>
          </w:tcPr>
          <w:p w14:paraId="6EBC3850" w14:textId="77777777" w:rsidR="00437C3B" w:rsidRPr="00ED4F8A" w:rsidRDefault="00437C3B" w:rsidP="00497F0F">
            <w:r w:rsidRPr="006B2EB6">
              <w:rPr>
                <w:b/>
              </w:rPr>
              <w:t>IBOD Updates</w:t>
            </w:r>
          </w:p>
        </w:tc>
      </w:tr>
      <w:tr w:rsidR="00437C3B" w:rsidRPr="00165C48" w14:paraId="2FFE23F4" w14:textId="77777777" w:rsidTr="00AA3FEB">
        <w:trPr>
          <w:cantSplit/>
          <w:trHeight w:val="418"/>
          <w:jc w:val="center"/>
        </w:trPr>
        <w:tc>
          <w:tcPr>
            <w:tcW w:w="1092" w:type="dxa"/>
          </w:tcPr>
          <w:p w14:paraId="68918B07" w14:textId="77777777" w:rsidR="00437C3B" w:rsidRPr="00B30186" w:rsidRDefault="00437C3B" w:rsidP="00996D8E">
            <w:r>
              <w:t>7: Mar 8</w:t>
            </w:r>
          </w:p>
        </w:tc>
        <w:tc>
          <w:tcPr>
            <w:tcW w:w="4035" w:type="dxa"/>
          </w:tcPr>
          <w:p w14:paraId="5508D37E" w14:textId="54B59E00" w:rsidR="00437C3B" w:rsidRPr="002770AE" w:rsidRDefault="00437C3B" w:rsidP="00996D8E">
            <w:r>
              <w:rPr>
                <w:b/>
                <w:bCs/>
              </w:rPr>
              <w:t>IBD</w:t>
            </w:r>
            <w:r w:rsidRPr="007F5F0A">
              <w:rPr>
                <w:b/>
                <w:bCs/>
              </w:rPr>
              <w:t xml:space="preserve"> </w:t>
            </w:r>
            <w:r>
              <w:rPr>
                <w:b/>
                <w:bCs/>
              </w:rPr>
              <w:t>Strategies:</w:t>
            </w:r>
            <w:r w:rsidRPr="007F5F0A">
              <w:rPr>
                <w:b/>
                <w:bCs/>
              </w:rPr>
              <w:t xml:space="preserve"> Sales/Exporting</w:t>
            </w:r>
          </w:p>
        </w:tc>
      </w:tr>
      <w:tr w:rsidR="00437C3B" w:rsidRPr="005B0545" w14:paraId="44A70AE7" w14:textId="77777777" w:rsidTr="00B939AD">
        <w:trPr>
          <w:cantSplit/>
          <w:jc w:val="center"/>
        </w:trPr>
        <w:tc>
          <w:tcPr>
            <w:tcW w:w="1092" w:type="dxa"/>
          </w:tcPr>
          <w:p w14:paraId="43B62693" w14:textId="77777777" w:rsidR="00437C3B" w:rsidRPr="00B30186" w:rsidRDefault="00437C3B" w:rsidP="00996D8E">
            <w:r>
              <w:t xml:space="preserve">8: Mar 15 </w:t>
            </w:r>
          </w:p>
        </w:tc>
        <w:tc>
          <w:tcPr>
            <w:tcW w:w="4035" w:type="dxa"/>
          </w:tcPr>
          <w:p w14:paraId="3DF2B490" w14:textId="6F324D8F" w:rsidR="00437C3B" w:rsidRPr="00852838" w:rsidRDefault="00437C3B" w:rsidP="00996D8E">
            <w:pPr>
              <w:rPr>
                <w:b/>
                <w:bCs/>
              </w:rPr>
            </w:pPr>
            <w:r w:rsidRPr="00852838">
              <w:rPr>
                <w:b/>
                <w:bCs/>
              </w:rPr>
              <w:t xml:space="preserve">IBD </w:t>
            </w:r>
            <w:r>
              <w:rPr>
                <w:b/>
                <w:bCs/>
              </w:rPr>
              <w:t>Strategies:</w:t>
            </w:r>
            <w:r w:rsidRPr="00852838">
              <w:rPr>
                <w:b/>
                <w:bCs/>
              </w:rPr>
              <w:t xml:space="preserve"> Partnerships</w:t>
            </w:r>
          </w:p>
          <w:p w14:paraId="67175635" w14:textId="509A8C00" w:rsidR="00437C3B" w:rsidRPr="002770AE" w:rsidRDefault="00437C3B" w:rsidP="00996D8E">
            <w:pPr>
              <w:spacing w:after="200"/>
            </w:pPr>
          </w:p>
        </w:tc>
      </w:tr>
      <w:tr w:rsidR="00437C3B" w:rsidRPr="007C0904" w14:paraId="798DAC95" w14:textId="77777777" w:rsidTr="00B939AD">
        <w:trPr>
          <w:cantSplit/>
          <w:jc w:val="center"/>
        </w:trPr>
        <w:tc>
          <w:tcPr>
            <w:tcW w:w="1092" w:type="dxa"/>
          </w:tcPr>
          <w:p w14:paraId="575A182F" w14:textId="77777777" w:rsidR="00437C3B" w:rsidRPr="00B30186" w:rsidRDefault="00437C3B" w:rsidP="00996D8E">
            <w:r>
              <w:t>9: Mar 22</w:t>
            </w:r>
          </w:p>
        </w:tc>
        <w:tc>
          <w:tcPr>
            <w:tcW w:w="4035" w:type="dxa"/>
          </w:tcPr>
          <w:p w14:paraId="7CB2B821" w14:textId="56A3D45D" w:rsidR="00437C3B" w:rsidRPr="00F657D9" w:rsidRDefault="00437C3B" w:rsidP="00996D8E">
            <w:pPr>
              <w:rPr>
                <w:b/>
                <w:bCs/>
              </w:rPr>
            </w:pPr>
            <w:r w:rsidRPr="003C254E">
              <w:rPr>
                <w:b/>
                <w:bCs/>
              </w:rPr>
              <w:t xml:space="preserve">IBD </w:t>
            </w:r>
            <w:r>
              <w:rPr>
                <w:b/>
                <w:bCs/>
              </w:rPr>
              <w:t>Strategies:</w:t>
            </w:r>
            <w:r w:rsidRPr="003C254E">
              <w:rPr>
                <w:b/>
                <w:bCs/>
              </w:rPr>
              <w:t xml:space="preserve"> Investment</w:t>
            </w:r>
          </w:p>
        </w:tc>
      </w:tr>
      <w:tr w:rsidR="00437C3B" w14:paraId="4E14B6EF" w14:textId="77777777" w:rsidTr="00FB4C15">
        <w:trPr>
          <w:gridAfter w:val="1"/>
          <w:wAfter w:w="4035" w:type="dxa"/>
          <w:cantSplit/>
          <w:jc w:val="center"/>
        </w:trPr>
        <w:tc>
          <w:tcPr>
            <w:tcW w:w="1092" w:type="dxa"/>
          </w:tcPr>
          <w:p w14:paraId="4B22D7F9" w14:textId="77777777" w:rsidR="00437C3B" w:rsidRPr="00B30186" w:rsidRDefault="00437C3B" w:rsidP="00996D8E">
            <w:r>
              <w:t>10:  Mar 29</w:t>
            </w:r>
          </w:p>
        </w:tc>
      </w:tr>
      <w:tr w:rsidR="00437C3B" w:rsidRPr="002A6923" w14:paraId="19699336" w14:textId="77777777" w:rsidTr="00B939AD">
        <w:trPr>
          <w:cantSplit/>
          <w:jc w:val="center"/>
        </w:trPr>
        <w:tc>
          <w:tcPr>
            <w:tcW w:w="1092" w:type="dxa"/>
          </w:tcPr>
          <w:p w14:paraId="0BBABFAD" w14:textId="77777777" w:rsidR="00437C3B" w:rsidRPr="00B30186" w:rsidRDefault="00437C3B" w:rsidP="00996D8E">
            <w:r>
              <w:t>11: Apr 5</w:t>
            </w:r>
          </w:p>
        </w:tc>
        <w:tc>
          <w:tcPr>
            <w:tcW w:w="4035" w:type="dxa"/>
          </w:tcPr>
          <w:p w14:paraId="165802F4" w14:textId="77777777" w:rsidR="00437C3B" w:rsidRPr="008F0E19" w:rsidRDefault="00437C3B" w:rsidP="00996D8E">
            <w:pPr>
              <w:rPr>
                <w:b/>
                <w:bCs/>
              </w:rPr>
            </w:pPr>
            <w:r w:rsidRPr="008F0E19">
              <w:rPr>
                <w:b/>
                <w:bCs/>
              </w:rPr>
              <w:t xml:space="preserve">IBOD Updates </w:t>
            </w:r>
          </w:p>
        </w:tc>
      </w:tr>
      <w:tr w:rsidR="00437C3B" w:rsidRPr="00705BC1" w14:paraId="4681B70B" w14:textId="77777777" w:rsidTr="00B939AD">
        <w:trPr>
          <w:cantSplit/>
          <w:jc w:val="center"/>
        </w:trPr>
        <w:tc>
          <w:tcPr>
            <w:tcW w:w="1092" w:type="dxa"/>
          </w:tcPr>
          <w:p w14:paraId="0241359E" w14:textId="77777777" w:rsidR="00437C3B" w:rsidRPr="00B30186" w:rsidRDefault="00437C3B" w:rsidP="00996D8E">
            <w:r>
              <w:t>12: Apr 12</w:t>
            </w:r>
          </w:p>
        </w:tc>
        <w:tc>
          <w:tcPr>
            <w:tcW w:w="4035" w:type="dxa"/>
          </w:tcPr>
          <w:p w14:paraId="7CAFDEEE" w14:textId="7D8ABECB" w:rsidR="00437C3B" w:rsidRPr="00F657D9" w:rsidRDefault="00437C3B" w:rsidP="00996D8E">
            <w:pPr>
              <w:rPr>
                <w:b/>
                <w:bCs/>
              </w:rPr>
            </w:pPr>
            <w:r>
              <w:rPr>
                <w:b/>
                <w:bCs/>
              </w:rPr>
              <w:t>IBD &amp; Deal-Making</w:t>
            </w:r>
          </w:p>
        </w:tc>
      </w:tr>
      <w:tr w:rsidR="00437C3B" w14:paraId="5A5CF984" w14:textId="77777777" w:rsidTr="00B939AD">
        <w:trPr>
          <w:cantSplit/>
          <w:jc w:val="center"/>
        </w:trPr>
        <w:tc>
          <w:tcPr>
            <w:tcW w:w="1092" w:type="dxa"/>
          </w:tcPr>
          <w:p w14:paraId="7958094B" w14:textId="77777777" w:rsidR="00437C3B" w:rsidRPr="00B30186" w:rsidRDefault="00437C3B" w:rsidP="00996D8E">
            <w:r>
              <w:t>13: Apr 19</w:t>
            </w:r>
          </w:p>
        </w:tc>
        <w:tc>
          <w:tcPr>
            <w:tcW w:w="4035" w:type="dxa"/>
          </w:tcPr>
          <w:p w14:paraId="41697C74" w14:textId="77777777" w:rsidR="00437C3B" w:rsidRPr="00632279" w:rsidRDefault="00437C3B" w:rsidP="00996D8E">
            <w:pPr>
              <w:rPr>
                <w:b/>
                <w:bCs/>
              </w:rPr>
            </w:pPr>
            <w:r>
              <w:rPr>
                <w:b/>
                <w:bCs/>
              </w:rPr>
              <w:t xml:space="preserve">Review </w:t>
            </w:r>
          </w:p>
        </w:tc>
      </w:tr>
      <w:tr w:rsidR="00437C3B" w:rsidRPr="00DF1AB5" w14:paraId="0C79B3D9" w14:textId="77777777" w:rsidTr="00B939AD">
        <w:trPr>
          <w:cantSplit/>
          <w:jc w:val="center"/>
        </w:trPr>
        <w:tc>
          <w:tcPr>
            <w:tcW w:w="1092" w:type="dxa"/>
          </w:tcPr>
          <w:p w14:paraId="3BDD1645" w14:textId="77777777" w:rsidR="00437C3B" w:rsidRPr="00B30186" w:rsidRDefault="00437C3B" w:rsidP="00996D8E">
            <w:r>
              <w:t>14:  Apr 26</w:t>
            </w:r>
          </w:p>
        </w:tc>
        <w:tc>
          <w:tcPr>
            <w:tcW w:w="4035" w:type="dxa"/>
          </w:tcPr>
          <w:p w14:paraId="2BAC1C53" w14:textId="77777777" w:rsidR="00437C3B" w:rsidRPr="00EC1DA7" w:rsidRDefault="00437C3B" w:rsidP="00996D8E">
            <w:pPr>
              <w:rPr>
                <w:b/>
                <w:bCs/>
              </w:rPr>
            </w:pPr>
            <w:r w:rsidRPr="00EC1DA7">
              <w:rPr>
                <w:b/>
                <w:bCs/>
              </w:rPr>
              <w:t>IBOD Practice Presentations</w:t>
            </w:r>
          </w:p>
        </w:tc>
      </w:tr>
      <w:tr w:rsidR="00437C3B" w14:paraId="6ECD666A" w14:textId="77777777" w:rsidTr="00F61717">
        <w:trPr>
          <w:cantSplit/>
          <w:trHeight w:val="301"/>
          <w:jc w:val="center"/>
        </w:trPr>
        <w:tc>
          <w:tcPr>
            <w:tcW w:w="1092" w:type="dxa"/>
          </w:tcPr>
          <w:p w14:paraId="33F54E98" w14:textId="77777777" w:rsidR="00437C3B" w:rsidRPr="00B30186" w:rsidRDefault="00437C3B" w:rsidP="00996D8E">
            <w:r>
              <w:lastRenderedPageBreak/>
              <w:t>15:  May 3</w:t>
            </w:r>
          </w:p>
        </w:tc>
        <w:tc>
          <w:tcPr>
            <w:tcW w:w="4035" w:type="dxa"/>
          </w:tcPr>
          <w:p w14:paraId="64D4F0FD" w14:textId="77777777" w:rsidR="00437C3B" w:rsidRPr="00B30186" w:rsidRDefault="00437C3B" w:rsidP="00996D8E">
            <w:r w:rsidRPr="00292A9F">
              <w:rPr>
                <w:b/>
                <w:bCs/>
              </w:rPr>
              <w:t>IBOD Presentations</w:t>
            </w:r>
            <w:r>
              <w:t xml:space="preserve"> (video-taped)</w:t>
            </w:r>
          </w:p>
        </w:tc>
      </w:tr>
      <w:tr w:rsidR="00437C3B" w14:paraId="6BA92567" w14:textId="77777777" w:rsidTr="00B939AD">
        <w:trPr>
          <w:cantSplit/>
          <w:jc w:val="center"/>
        </w:trPr>
        <w:tc>
          <w:tcPr>
            <w:tcW w:w="1092" w:type="dxa"/>
          </w:tcPr>
          <w:p w14:paraId="10B38FB2" w14:textId="54B6326D" w:rsidR="00437C3B" w:rsidRDefault="00437C3B" w:rsidP="00996D8E">
            <w:r>
              <w:t>16. May 6</w:t>
            </w:r>
          </w:p>
        </w:tc>
        <w:tc>
          <w:tcPr>
            <w:tcW w:w="4035" w:type="dxa"/>
          </w:tcPr>
          <w:p w14:paraId="539C4B0C" w14:textId="367FB987" w:rsidR="00437C3B" w:rsidRPr="00292A9F" w:rsidRDefault="00437C3B" w:rsidP="00996D8E">
            <w:pPr>
              <w:rPr>
                <w:b/>
                <w:bCs/>
              </w:rPr>
            </w:pPr>
            <w:r w:rsidRPr="00292A9F">
              <w:rPr>
                <w:b/>
                <w:bCs/>
              </w:rPr>
              <w:t>IBOD Final Reports Due</w:t>
            </w:r>
          </w:p>
        </w:tc>
      </w:tr>
    </w:tbl>
    <w:p w14:paraId="26C1E1CE" w14:textId="77777777" w:rsidR="00932883" w:rsidRPr="00242704" w:rsidRDefault="00932883" w:rsidP="00437C3B">
      <w:pPr>
        <w:rPr>
          <w:sz w:val="20"/>
          <w:szCs w:val="20"/>
        </w:rPr>
      </w:pPr>
    </w:p>
    <w:sectPr w:rsidR="00932883" w:rsidRPr="00242704" w:rsidSect="00932883">
      <w:footerReference w:type="default" r:id="rId1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D93B2" w14:textId="77777777" w:rsidR="000F30BF" w:rsidRDefault="000F30BF">
      <w:pPr>
        <w:spacing w:after="0" w:line="240" w:lineRule="auto"/>
      </w:pPr>
      <w:r>
        <w:separator/>
      </w:r>
    </w:p>
  </w:endnote>
  <w:endnote w:type="continuationSeparator" w:id="0">
    <w:p w14:paraId="0E279288" w14:textId="77777777" w:rsidR="000F30BF" w:rsidRDefault="000F3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ork Sans">
    <w:altName w:val="Work Sans"/>
    <w:charset w:val="00"/>
    <w:family w:val="auto"/>
    <w:pitch w:val="variable"/>
    <w:sig w:usb0="A00000FF" w:usb1="5000E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859258"/>
      <w:docPartObj>
        <w:docPartGallery w:val="Page Numbers (Bottom of Page)"/>
        <w:docPartUnique/>
      </w:docPartObj>
    </w:sdtPr>
    <w:sdtEndPr>
      <w:rPr>
        <w:noProof/>
      </w:rPr>
    </w:sdtEndPr>
    <w:sdtContent>
      <w:p w14:paraId="31C7006A" w14:textId="3960CC1E" w:rsidR="00242704" w:rsidRDefault="002427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CEBA5E" w14:textId="77777777" w:rsidR="00242704" w:rsidRDefault="00242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24A5E" w14:textId="77777777" w:rsidR="000F30BF" w:rsidRDefault="000F30BF">
      <w:pPr>
        <w:spacing w:after="0" w:line="240" w:lineRule="auto"/>
      </w:pPr>
      <w:r>
        <w:separator/>
      </w:r>
    </w:p>
  </w:footnote>
  <w:footnote w:type="continuationSeparator" w:id="0">
    <w:p w14:paraId="49DCC493" w14:textId="77777777" w:rsidR="000F30BF" w:rsidRDefault="000F3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032"/>
    <w:multiLevelType w:val="hybridMultilevel"/>
    <w:tmpl w:val="A7BE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D3418"/>
    <w:multiLevelType w:val="multilevel"/>
    <w:tmpl w:val="61BE1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9730B1"/>
    <w:multiLevelType w:val="multilevel"/>
    <w:tmpl w:val="631247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4F5513"/>
    <w:multiLevelType w:val="hybridMultilevel"/>
    <w:tmpl w:val="2BD4D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C583D"/>
    <w:multiLevelType w:val="hybridMultilevel"/>
    <w:tmpl w:val="AE625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FC480D"/>
    <w:multiLevelType w:val="multilevel"/>
    <w:tmpl w:val="A282E4C4"/>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1AD3D08"/>
    <w:multiLevelType w:val="hybridMultilevel"/>
    <w:tmpl w:val="56C0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D14CE"/>
    <w:multiLevelType w:val="multilevel"/>
    <w:tmpl w:val="9238F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123519"/>
    <w:multiLevelType w:val="hybridMultilevel"/>
    <w:tmpl w:val="5F747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6F36CF"/>
    <w:multiLevelType w:val="hybridMultilevel"/>
    <w:tmpl w:val="05D2B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13CE3"/>
    <w:multiLevelType w:val="hybridMultilevel"/>
    <w:tmpl w:val="0436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51598"/>
    <w:multiLevelType w:val="hybridMultilevel"/>
    <w:tmpl w:val="30DCE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E265D"/>
    <w:multiLevelType w:val="hybridMultilevel"/>
    <w:tmpl w:val="FE98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51CF9"/>
    <w:multiLevelType w:val="hybridMultilevel"/>
    <w:tmpl w:val="44C6ED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D81552"/>
    <w:multiLevelType w:val="hybridMultilevel"/>
    <w:tmpl w:val="5678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B72BE"/>
    <w:multiLevelType w:val="multilevel"/>
    <w:tmpl w:val="4558C4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34611FE6"/>
    <w:multiLevelType w:val="multilevel"/>
    <w:tmpl w:val="F62A5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F171E1"/>
    <w:multiLevelType w:val="hybridMultilevel"/>
    <w:tmpl w:val="1986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8254A"/>
    <w:multiLevelType w:val="multilevel"/>
    <w:tmpl w:val="A0C08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682A7A"/>
    <w:multiLevelType w:val="hybridMultilevel"/>
    <w:tmpl w:val="0FF6D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A56654"/>
    <w:multiLevelType w:val="hybridMultilevel"/>
    <w:tmpl w:val="C138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3861FF"/>
    <w:multiLevelType w:val="multilevel"/>
    <w:tmpl w:val="91EEE33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4BA65CD9"/>
    <w:multiLevelType w:val="hybridMultilevel"/>
    <w:tmpl w:val="7D581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25C3D"/>
    <w:multiLevelType w:val="hybridMultilevel"/>
    <w:tmpl w:val="71DC9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0918B0"/>
    <w:multiLevelType w:val="hybridMultilevel"/>
    <w:tmpl w:val="B836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356F3"/>
    <w:multiLevelType w:val="hybridMultilevel"/>
    <w:tmpl w:val="DE4A53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26EA9"/>
    <w:multiLevelType w:val="hybridMultilevel"/>
    <w:tmpl w:val="21CA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3017AC"/>
    <w:multiLevelType w:val="multilevel"/>
    <w:tmpl w:val="A6C66E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6B131794"/>
    <w:multiLevelType w:val="hybridMultilevel"/>
    <w:tmpl w:val="0DEC8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B709EA"/>
    <w:multiLevelType w:val="hybridMultilevel"/>
    <w:tmpl w:val="F5045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AA55FC"/>
    <w:multiLevelType w:val="hybridMultilevel"/>
    <w:tmpl w:val="EB30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110A1D"/>
    <w:multiLevelType w:val="hybridMultilevel"/>
    <w:tmpl w:val="3FFE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1319458">
    <w:abstractNumId w:val="10"/>
  </w:num>
  <w:num w:numId="2" w16cid:durableId="206570717">
    <w:abstractNumId w:val="13"/>
  </w:num>
  <w:num w:numId="3" w16cid:durableId="1520704085">
    <w:abstractNumId w:val="29"/>
  </w:num>
  <w:num w:numId="4" w16cid:durableId="1527908570">
    <w:abstractNumId w:val="14"/>
  </w:num>
  <w:num w:numId="5" w16cid:durableId="1320619702">
    <w:abstractNumId w:val="31"/>
  </w:num>
  <w:num w:numId="6" w16cid:durableId="879244257">
    <w:abstractNumId w:val="23"/>
  </w:num>
  <w:num w:numId="7" w16cid:durableId="356080426">
    <w:abstractNumId w:val="28"/>
  </w:num>
  <w:num w:numId="8" w16cid:durableId="123961285">
    <w:abstractNumId w:val="3"/>
  </w:num>
  <w:num w:numId="9" w16cid:durableId="472410959">
    <w:abstractNumId w:val="16"/>
  </w:num>
  <w:num w:numId="10" w16cid:durableId="1572227795">
    <w:abstractNumId w:val="5"/>
  </w:num>
  <w:num w:numId="11" w16cid:durableId="771164870">
    <w:abstractNumId w:val="5"/>
  </w:num>
  <w:num w:numId="12" w16cid:durableId="238637182">
    <w:abstractNumId w:val="5"/>
  </w:num>
  <w:num w:numId="13" w16cid:durableId="717557075">
    <w:abstractNumId w:val="0"/>
  </w:num>
  <w:num w:numId="14" w16cid:durableId="1210721597">
    <w:abstractNumId w:val="7"/>
  </w:num>
  <w:num w:numId="15" w16cid:durableId="1578899954">
    <w:abstractNumId w:val="18"/>
  </w:num>
  <w:num w:numId="16" w16cid:durableId="792596880">
    <w:abstractNumId w:val="2"/>
  </w:num>
  <w:num w:numId="17" w16cid:durableId="218978517">
    <w:abstractNumId w:val="15"/>
  </w:num>
  <w:num w:numId="18" w16cid:durableId="1606502486">
    <w:abstractNumId w:val="4"/>
  </w:num>
  <w:num w:numId="19" w16cid:durableId="1386300131">
    <w:abstractNumId w:val="27"/>
  </w:num>
  <w:num w:numId="20" w16cid:durableId="33039623">
    <w:abstractNumId w:val="21"/>
  </w:num>
  <w:num w:numId="21" w16cid:durableId="839854496">
    <w:abstractNumId w:val="19"/>
  </w:num>
  <w:num w:numId="22" w16cid:durableId="118425182">
    <w:abstractNumId w:val="17"/>
  </w:num>
  <w:num w:numId="23" w16cid:durableId="1607035253">
    <w:abstractNumId w:val="11"/>
  </w:num>
  <w:num w:numId="24" w16cid:durableId="2024940730">
    <w:abstractNumId w:val="6"/>
  </w:num>
  <w:num w:numId="25" w16cid:durableId="134571129">
    <w:abstractNumId w:val="12"/>
  </w:num>
  <w:num w:numId="26" w16cid:durableId="1797748973">
    <w:abstractNumId w:val="30"/>
  </w:num>
  <w:num w:numId="27" w16cid:durableId="574359109">
    <w:abstractNumId w:val="8"/>
  </w:num>
  <w:num w:numId="28" w16cid:durableId="356388127">
    <w:abstractNumId w:val="1"/>
  </w:num>
  <w:num w:numId="29" w16cid:durableId="1852451634">
    <w:abstractNumId w:val="24"/>
  </w:num>
  <w:num w:numId="30" w16cid:durableId="993869993">
    <w:abstractNumId w:val="25"/>
  </w:num>
  <w:num w:numId="31" w16cid:durableId="1241594887">
    <w:abstractNumId w:val="9"/>
  </w:num>
  <w:num w:numId="32" w16cid:durableId="720791966">
    <w:abstractNumId w:val="20"/>
  </w:num>
  <w:num w:numId="33" w16cid:durableId="378863972">
    <w:abstractNumId w:val="26"/>
  </w:num>
  <w:num w:numId="34" w16cid:durableId="1246039507">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589"/>
    <w:rsid w:val="00000568"/>
    <w:rsid w:val="00000B1A"/>
    <w:rsid w:val="00001053"/>
    <w:rsid w:val="00001536"/>
    <w:rsid w:val="00002467"/>
    <w:rsid w:val="000030C5"/>
    <w:rsid w:val="000038C1"/>
    <w:rsid w:val="00004822"/>
    <w:rsid w:val="0000580B"/>
    <w:rsid w:val="00005856"/>
    <w:rsid w:val="000077B9"/>
    <w:rsid w:val="00013342"/>
    <w:rsid w:val="0001386E"/>
    <w:rsid w:val="00026C43"/>
    <w:rsid w:val="000300CC"/>
    <w:rsid w:val="00030F54"/>
    <w:rsid w:val="000401BE"/>
    <w:rsid w:val="00044195"/>
    <w:rsid w:val="000445C9"/>
    <w:rsid w:val="000449C3"/>
    <w:rsid w:val="00047C54"/>
    <w:rsid w:val="000527BB"/>
    <w:rsid w:val="000530BC"/>
    <w:rsid w:val="0006262F"/>
    <w:rsid w:val="00063E13"/>
    <w:rsid w:val="00067574"/>
    <w:rsid w:val="00070EED"/>
    <w:rsid w:val="00073427"/>
    <w:rsid w:val="00076A08"/>
    <w:rsid w:val="00085564"/>
    <w:rsid w:val="00087E49"/>
    <w:rsid w:val="00090C78"/>
    <w:rsid w:val="00096EEB"/>
    <w:rsid w:val="00097689"/>
    <w:rsid w:val="000C2F7B"/>
    <w:rsid w:val="000D0BE6"/>
    <w:rsid w:val="000D5C60"/>
    <w:rsid w:val="000D679E"/>
    <w:rsid w:val="000E0405"/>
    <w:rsid w:val="000E1C49"/>
    <w:rsid w:val="000E38BA"/>
    <w:rsid w:val="000E3FF3"/>
    <w:rsid w:val="000E4C17"/>
    <w:rsid w:val="000E4EA6"/>
    <w:rsid w:val="000F2539"/>
    <w:rsid w:val="000F30BF"/>
    <w:rsid w:val="000F404D"/>
    <w:rsid w:val="000F56B2"/>
    <w:rsid w:val="0010003C"/>
    <w:rsid w:val="001161D4"/>
    <w:rsid w:val="00121779"/>
    <w:rsid w:val="001317FB"/>
    <w:rsid w:val="001334C3"/>
    <w:rsid w:val="00135468"/>
    <w:rsid w:val="0013691B"/>
    <w:rsid w:val="001427AA"/>
    <w:rsid w:val="00144A7B"/>
    <w:rsid w:val="00144E06"/>
    <w:rsid w:val="00145B60"/>
    <w:rsid w:val="00151F81"/>
    <w:rsid w:val="001553FA"/>
    <w:rsid w:val="0016382F"/>
    <w:rsid w:val="00166F2E"/>
    <w:rsid w:val="00170F1D"/>
    <w:rsid w:val="0017115B"/>
    <w:rsid w:val="0017654A"/>
    <w:rsid w:val="00193AB8"/>
    <w:rsid w:val="001943B7"/>
    <w:rsid w:val="001944A1"/>
    <w:rsid w:val="001A162F"/>
    <w:rsid w:val="001A4ADA"/>
    <w:rsid w:val="001A6E25"/>
    <w:rsid w:val="001B1CD1"/>
    <w:rsid w:val="001B2CC5"/>
    <w:rsid w:val="001C2E2D"/>
    <w:rsid w:val="001C694B"/>
    <w:rsid w:val="001C710D"/>
    <w:rsid w:val="001D1BE7"/>
    <w:rsid w:val="001F070C"/>
    <w:rsid w:val="001F24A5"/>
    <w:rsid w:val="00211CDE"/>
    <w:rsid w:val="00213A3A"/>
    <w:rsid w:val="00217629"/>
    <w:rsid w:val="00220CE0"/>
    <w:rsid w:val="00233BE7"/>
    <w:rsid w:val="0023532A"/>
    <w:rsid w:val="00235486"/>
    <w:rsid w:val="00237016"/>
    <w:rsid w:val="00242704"/>
    <w:rsid w:val="0025271C"/>
    <w:rsid w:val="00252EF4"/>
    <w:rsid w:val="0025553D"/>
    <w:rsid w:val="00260E7B"/>
    <w:rsid w:val="0026703D"/>
    <w:rsid w:val="002769AF"/>
    <w:rsid w:val="002849C8"/>
    <w:rsid w:val="00287972"/>
    <w:rsid w:val="00287E35"/>
    <w:rsid w:val="002910DA"/>
    <w:rsid w:val="00292A9F"/>
    <w:rsid w:val="002936A9"/>
    <w:rsid w:val="002A056B"/>
    <w:rsid w:val="002A39A9"/>
    <w:rsid w:val="002A4C1C"/>
    <w:rsid w:val="002A6E89"/>
    <w:rsid w:val="002B3F0D"/>
    <w:rsid w:val="002C37AF"/>
    <w:rsid w:val="002C42E6"/>
    <w:rsid w:val="002C468E"/>
    <w:rsid w:val="002C6421"/>
    <w:rsid w:val="002C6CC3"/>
    <w:rsid w:val="002C71E6"/>
    <w:rsid w:val="002D03D4"/>
    <w:rsid w:val="002D1C2B"/>
    <w:rsid w:val="002E0F6C"/>
    <w:rsid w:val="002E1BDE"/>
    <w:rsid w:val="002E49B6"/>
    <w:rsid w:val="00302685"/>
    <w:rsid w:val="00320F85"/>
    <w:rsid w:val="00324EE5"/>
    <w:rsid w:val="0032513F"/>
    <w:rsid w:val="003266D8"/>
    <w:rsid w:val="00337B5F"/>
    <w:rsid w:val="0036453D"/>
    <w:rsid w:val="00370B9E"/>
    <w:rsid w:val="00380589"/>
    <w:rsid w:val="00380D5A"/>
    <w:rsid w:val="0038295F"/>
    <w:rsid w:val="003854FA"/>
    <w:rsid w:val="0039531C"/>
    <w:rsid w:val="00396CA6"/>
    <w:rsid w:val="003A427E"/>
    <w:rsid w:val="003B1E3A"/>
    <w:rsid w:val="003B2306"/>
    <w:rsid w:val="003C4006"/>
    <w:rsid w:val="003C509B"/>
    <w:rsid w:val="003D00C0"/>
    <w:rsid w:val="003D0E97"/>
    <w:rsid w:val="003D1F10"/>
    <w:rsid w:val="003D5193"/>
    <w:rsid w:val="003F4E05"/>
    <w:rsid w:val="003F588D"/>
    <w:rsid w:val="003F7ADF"/>
    <w:rsid w:val="004001D1"/>
    <w:rsid w:val="00401523"/>
    <w:rsid w:val="00403911"/>
    <w:rsid w:val="00420F15"/>
    <w:rsid w:val="00435C22"/>
    <w:rsid w:val="00437902"/>
    <w:rsid w:val="00437C3B"/>
    <w:rsid w:val="004424B7"/>
    <w:rsid w:val="00443051"/>
    <w:rsid w:val="00443A88"/>
    <w:rsid w:val="004503B1"/>
    <w:rsid w:val="00455071"/>
    <w:rsid w:val="00460DC9"/>
    <w:rsid w:val="004735AB"/>
    <w:rsid w:val="004812D0"/>
    <w:rsid w:val="00482606"/>
    <w:rsid w:val="0048449E"/>
    <w:rsid w:val="0049090C"/>
    <w:rsid w:val="00495FCE"/>
    <w:rsid w:val="004A4626"/>
    <w:rsid w:val="004B32AC"/>
    <w:rsid w:val="004B6236"/>
    <w:rsid w:val="004B668A"/>
    <w:rsid w:val="004B769D"/>
    <w:rsid w:val="004B794F"/>
    <w:rsid w:val="004C160C"/>
    <w:rsid w:val="004D5814"/>
    <w:rsid w:val="004D5FA0"/>
    <w:rsid w:val="004E767E"/>
    <w:rsid w:val="004F3411"/>
    <w:rsid w:val="00504915"/>
    <w:rsid w:val="00504E30"/>
    <w:rsid w:val="0050631C"/>
    <w:rsid w:val="0051536F"/>
    <w:rsid w:val="00522AF6"/>
    <w:rsid w:val="00526875"/>
    <w:rsid w:val="00530FF4"/>
    <w:rsid w:val="00533059"/>
    <w:rsid w:val="005371EC"/>
    <w:rsid w:val="00542B84"/>
    <w:rsid w:val="005435FE"/>
    <w:rsid w:val="005504DA"/>
    <w:rsid w:val="00555597"/>
    <w:rsid w:val="005802E1"/>
    <w:rsid w:val="00582FAF"/>
    <w:rsid w:val="005857ED"/>
    <w:rsid w:val="00592C36"/>
    <w:rsid w:val="005A475F"/>
    <w:rsid w:val="005B1E22"/>
    <w:rsid w:val="005C550E"/>
    <w:rsid w:val="005C737C"/>
    <w:rsid w:val="005E2922"/>
    <w:rsid w:val="005F661A"/>
    <w:rsid w:val="00603C7C"/>
    <w:rsid w:val="0061214E"/>
    <w:rsid w:val="00612210"/>
    <w:rsid w:val="00615691"/>
    <w:rsid w:val="00617C24"/>
    <w:rsid w:val="006222B5"/>
    <w:rsid w:val="00625508"/>
    <w:rsid w:val="00631440"/>
    <w:rsid w:val="00632039"/>
    <w:rsid w:val="00633C6B"/>
    <w:rsid w:val="00634610"/>
    <w:rsid w:val="00640599"/>
    <w:rsid w:val="006454B5"/>
    <w:rsid w:val="00645844"/>
    <w:rsid w:val="00652AA3"/>
    <w:rsid w:val="00653201"/>
    <w:rsid w:val="006533A5"/>
    <w:rsid w:val="00653D6C"/>
    <w:rsid w:val="006545FC"/>
    <w:rsid w:val="00656266"/>
    <w:rsid w:val="00660378"/>
    <w:rsid w:val="00663C8E"/>
    <w:rsid w:val="00680210"/>
    <w:rsid w:val="00682D94"/>
    <w:rsid w:val="00692208"/>
    <w:rsid w:val="00693D4C"/>
    <w:rsid w:val="006A6001"/>
    <w:rsid w:val="006B2361"/>
    <w:rsid w:val="006B722E"/>
    <w:rsid w:val="006C2864"/>
    <w:rsid w:val="006C70F7"/>
    <w:rsid w:val="006D182B"/>
    <w:rsid w:val="006D2337"/>
    <w:rsid w:val="006E0082"/>
    <w:rsid w:val="006E1061"/>
    <w:rsid w:val="006E1927"/>
    <w:rsid w:val="006E416D"/>
    <w:rsid w:val="006F032E"/>
    <w:rsid w:val="006F081A"/>
    <w:rsid w:val="006F385D"/>
    <w:rsid w:val="006F673F"/>
    <w:rsid w:val="00700D36"/>
    <w:rsid w:val="0070192E"/>
    <w:rsid w:val="00706271"/>
    <w:rsid w:val="0071695F"/>
    <w:rsid w:val="00717A56"/>
    <w:rsid w:val="00717E6A"/>
    <w:rsid w:val="007279C2"/>
    <w:rsid w:val="00731178"/>
    <w:rsid w:val="00735D59"/>
    <w:rsid w:val="0073794A"/>
    <w:rsid w:val="00737EEF"/>
    <w:rsid w:val="00745181"/>
    <w:rsid w:val="0075173C"/>
    <w:rsid w:val="00753D86"/>
    <w:rsid w:val="007604D8"/>
    <w:rsid w:val="00763344"/>
    <w:rsid w:val="007667AA"/>
    <w:rsid w:val="00772BB6"/>
    <w:rsid w:val="00775B44"/>
    <w:rsid w:val="00787263"/>
    <w:rsid w:val="00791B2C"/>
    <w:rsid w:val="007936A2"/>
    <w:rsid w:val="007A4701"/>
    <w:rsid w:val="007A695C"/>
    <w:rsid w:val="007A73D1"/>
    <w:rsid w:val="007C4211"/>
    <w:rsid w:val="007E0731"/>
    <w:rsid w:val="007E39D3"/>
    <w:rsid w:val="007E41CE"/>
    <w:rsid w:val="007F4201"/>
    <w:rsid w:val="007F5E8F"/>
    <w:rsid w:val="007F7A5B"/>
    <w:rsid w:val="00811DE8"/>
    <w:rsid w:val="008237DD"/>
    <w:rsid w:val="00824026"/>
    <w:rsid w:val="00832A5F"/>
    <w:rsid w:val="008347AC"/>
    <w:rsid w:val="008426C3"/>
    <w:rsid w:val="00842BEF"/>
    <w:rsid w:val="00842C3F"/>
    <w:rsid w:val="008443E7"/>
    <w:rsid w:val="00845086"/>
    <w:rsid w:val="00845A74"/>
    <w:rsid w:val="00851197"/>
    <w:rsid w:val="00856D65"/>
    <w:rsid w:val="00861EA7"/>
    <w:rsid w:val="00865252"/>
    <w:rsid w:val="0087008F"/>
    <w:rsid w:val="00870798"/>
    <w:rsid w:val="00874C98"/>
    <w:rsid w:val="00882BBE"/>
    <w:rsid w:val="008971D2"/>
    <w:rsid w:val="008A5023"/>
    <w:rsid w:val="008A5E05"/>
    <w:rsid w:val="008B3DB0"/>
    <w:rsid w:val="008B7058"/>
    <w:rsid w:val="008C0B68"/>
    <w:rsid w:val="008C183E"/>
    <w:rsid w:val="008C3D10"/>
    <w:rsid w:val="008C76DB"/>
    <w:rsid w:val="008C7FB7"/>
    <w:rsid w:val="008D371D"/>
    <w:rsid w:val="008D412E"/>
    <w:rsid w:val="008E1C6D"/>
    <w:rsid w:val="008E6B83"/>
    <w:rsid w:val="008F0F9D"/>
    <w:rsid w:val="00901B1E"/>
    <w:rsid w:val="00901B98"/>
    <w:rsid w:val="009020B7"/>
    <w:rsid w:val="00904D57"/>
    <w:rsid w:val="00905149"/>
    <w:rsid w:val="00906047"/>
    <w:rsid w:val="00907DD2"/>
    <w:rsid w:val="00912C78"/>
    <w:rsid w:val="00912D3C"/>
    <w:rsid w:val="00922B11"/>
    <w:rsid w:val="00926CB0"/>
    <w:rsid w:val="009312A6"/>
    <w:rsid w:val="00932883"/>
    <w:rsid w:val="009332A1"/>
    <w:rsid w:val="00941101"/>
    <w:rsid w:val="00941C6E"/>
    <w:rsid w:val="0094449F"/>
    <w:rsid w:val="009665F5"/>
    <w:rsid w:val="00966C40"/>
    <w:rsid w:val="009678C1"/>
    <w:rsid w:val="00974E17"/>
    <w:rsid w:val="00977CAB"/>
    <w:rsid w:val="00980B53"/>
    <w:rsid w:val="00982237"/>
    <w:rsid w:val="0098332D"/>
    <w:rsid w:val="00983A2B"/>
    <w:rsid w:val="00984E93"/>
    <w:rsid w:val="00995724"/>
    <w:rsid w:val="00996D8E"/>
    <w:rsid w:val="009A0210"/>
    <w:rsid w:val="009A3E74"/>
    <w:rsid w:val="009B07C3"/>
    <w:rsid w:val="009B33F6"/>
    <w:rsid w:val="009B3704"/>
    <w:rsid w:val="009C491B"/>
    <w:rsid w:val="009C695C"/>
    <w:rsid w:val="009D191B"/>
    <w:rsid w:val="009D5A7B"/>
    <w:rsid w:val="009E0471"/>
    <w:rsid w:val="009E3921"/>
    <w:rsid w:val="009E3F60"/>
    <w:rsid w:val="009E73D2"/>
    <w:rsid w:val="009F0828"/>
    <w:rsid w:val="009F52A5"/>
    <w:rsid w:val="009F7F57"/>
    <w:rsid w:val="00A03C88"/>
    <w:rsid w:val="00A04552"/>
    <w:rsid w:val="00A0484A"/>
    <w:rsid w:val="00A11771"/>
    <w:rsid w:val="00A133F6"/>
    <w:rsid w:val="00A16F78"/>
    <w:rsid w:val="00A21D10"/>
    <w:rsid w:val="00A2229B"/>
    <w:rsid w:val="00A23789"/>
    <w:rsid w:val="00A32F33"/>
    <w:rsid w:val="00A344C5"/>
    <w:rsid w:val="00A451CE"/>
    <w:rsid w:val="00A466D9"/>
    <w:rsid w:val="00A474DD"/>
    <w:rsid w:val="00A5452E"/>
    <w:rsid w:val="00A567E2"/>
    <w:rsid w:val="00A65498"/>
    <w:rsid w:val="00A65D36"/>
    <w:rsid w:val="00A7082B"/>
    <w:rsid w:val="00A72AB6"/>
    <w:rsid w:val="00A861D1"/>
    <w:rsid w:val="00A956C7"/>
    <w:rsid w:val="00AA3FEB"/>
    <w:rsid w:val="00AA7F47"/>
    <w:rsid w:val="00AB7C97"/>
    <w:rsid w:val="00AC1241"/>
    <w:rsid w:val="00AC5095"/>
    <w:rsid w:val="00AC5511"/>
    <w:rsid w:val="00AE3A38"/>
    <w:rsid w:val="00AE662C"/>
    <w:rsid w:val="00AF092E"/>
    <w:rsid w:val="00AF1CBF"/>
    <w:rsid w:val="00AF5E93"/>
    <w:rsid w:val="00B00F75"/>
    <w:rsid w:val="00B04464"/>
    <w:rsid w:val="00B12BAE"/>
    <w:rsid w:val="00B15363"/>
    <w:rsid w:val="00B15F6B"/>
    <w:rsid w:val="00B17A1A"/>
    <w:rsid w:val="00B24029"/>
    <w:rsid w:val="00B27DE3"/>
    <w:rsid w:val="00B30186"/>
    <w:rsid w:val="00B34BD6"/>
    <w:rsid w:val="00B3529B"/>
    <w:rsid w:val="00B36679"/>
    <w:rsid w:val="00B42E44"/>
    <w:rsid w:val="00B55CA4"/>
    <w:rsid w:val="00B646EC"/>
    <w:rsid w:val="00B75B30"/>
    <w:rsid w:val="00B80A5B"/>
    <w:rsid w:val="00B819FC"/>
    <w:rsid w:val="00B845AD"/>
    <w:rsid w:val="00B85B07"/>
    <w:rsid w:val="00B93021"/>
    <w:rsid w:val="00B932F5"/>
    <w:rsid w:val="00B939AD"/>
    <w:rsid w:val="00B941E7"/>
    <w:rsid w:val="00BA21E1"/>
    <w:rsid w:val="00BC074B"/>
    <w:rsid w:val="00BC0A46"/>
    <w:rsid w:val="00BC152B"/>
    <w:rsid w:val="00BC2DAF"/>
    <w:rsid w:val="00BC42BB"/>
    <w:rsid w:val="00BC595B"/>
    <w:rsid w:val="00BC69F5"/>
    <w:rsid w:val="00BD45AA"/>
    <w:rsid w:val="00BD57CF"/>
    <w:rsid w:val="00BE16EF"/>
    <w:rsid w:val="00BE174A"/>
    <w:rsid w:val="00BF28BB"/>
    <w:rsid w:val="00C02844"/>
    <w:rsid w:val="00C11016"/>
    <w:rsid w:val="00C1262A"/>
    <w:rsid w:val="00C14024"/>
    <w:rsid w:val="00C1570D"/>
    <w:rsid w:val="00C15B54"/>
    <w:rsid w:val="00C174C3"/>
    <w:rsid w:val="00C21958"/>
    <w:rsid w:val="00C22D3E"/>
    <w:rsid w:val="00C242FA"/>
    <w:rsid w:val="00C3636C"/>
    <w:rsid w:val="00C521B2"/>
    <w:rsid w:val="00C5492C"/>
    <w:rsid w:val="00C54DAA"/>
    <w:rsid w:val="00C5670C"/>
    <w:rsid w:val="00C6576B"/>
    <w:rsid w:val="00C66503"/>
    <w:rsid w:val="00C70EFD"/>
    <w:rsid w:val="00C729B0"/>
    <w:rsid w:val="00C74815"/>
    <w:rsid w:val="00C828D7"/>
    <w:rsid w:val="00C903D7"/>
    <w:rsid w:val="00C92B1B"/>
    <w:rsid w:val="00C94DD0"/>
    <w:rsid w:val="00C964A3"/>
    <w:rsid w:val="00C96C56"/>
    <w:rsid w:val="00CA3496"/>
    <w:rsid w:val="00CA47B8"/>
    <w:rsid w:val="00CA68C4"/>
    <w:rsid w:val="00CB2E17"/>
    <w:rsid w:val="00CB5D20"/>
    <w:rsid w:val="00CB73DB"/>
    <w:rsid w:val="00CC414B"/>
    <w:rsid w:val="00CC4B6D"/>
    <w:rsid w:val="00CD31AB"/>
    <w:rsid w:val="00CD46DB"/>
    <w:rsid w:val="00CD728D"/>
    <w:rsid w:val="00CE238C"/>
    <w:rsid w:val="00CF094C"/>
    <w:rsid w:val="00D06E3F"/>
    <w:rsid w:val="00D072DD"/>
    <w:rsid w:val="00D07E80"/>
    <w:rsid w:val="00D10537"/>
    <w:rsid w:val="00D2076E"/>
    <w:rsid w:val="00D22904"/>
    <w:rsid w:val="00D26450"/>
    <w:rsid w:val="00D33277"/>
    <w:rsid w:val="00D36CAD"/>
    <w:rsid w:val="00D37BFD"/>
    <w:rsid w:val="00D42E2A"/>
    <w:rsid w:val="00D527DB"/>
    <w:rsid w:val="00D53B32"/>
    <w:rsid w:val="00D6077D"/>
    <w:rsid w:val="00D61B98"/>
    <w:rsid w:val="00D62D19"/>
    <w:rsid w:val="00D65AEB"/>
    <w:rsid w:val="00D717B6"/>
    <w:rsid w:val="00D745CF"/>
    <w:rsid w:val="00D7570E"/>
    <w:rsid w:val="00D7748F"/>
    <w:rsid w:val="00D82593"/>
    <w:rsid w:val="00D8691C"/>
    <w:rsid w:val="00D93BBA"/>
    <w:rsid w:val="00D95D00"/>
    <w:rsid w:val="00DC03A5"/>
    <w:rsid w:val="00DC7948"/>
    <w:rsid w:val="00DE3B61"/>
    <w:rsid w:val="00DF00B8"/>
    <w:rsid w:val="00DF0D89"/>
    <w:rsid w:val="00DF0D8A"/>
    <w:rsid w:val="00DF5AA5"/>
    <w:rsid w:val="00DF6238"/>
    <w:rsid w:val="00E0331A"/>
    <w:rsid w:val="00E0728C"/>
    <w:rsid w:val="00E17459"/>
    <w:rsid w:val="00E17E7A"/>
    <w:rsid w:val="00E23958"/>
    <w:rsid w:val="00E27531"/>
    <w:rsid w:val="00E308E9"/>
    <w:rsid w:val="00E30CD5"/>
    <w:rsid w:val="00E31551"/>
    <w:rsid w:val="00E3487E"/>
    <w:rsid w:val="00E34B7D"/>
    <w:rsid w:val="00E501BC"/>
    <w:rsid w:val="00E52513"/>
    <w:rsid w:val="00E52716"/>
    <w:rsid w:val="00E5480D"/>
    <w:rsid w:val="00E54A8B"/>
    <w:rsid w:val="00E54F02"/>
    <w:rsid w:val="00E55737"/>
    <w:rsid w:val="00E57FC2"/>
    <w:rsid w:val="00E60B46"/>
    <w:rsid w:val="00E67E33"/>
    <w:rsid w:val="00E710B9"/>
    <w:rsid w:val="00E75DED"/>
    <w:rsid w:val="00E76E75"/>
    <w:rsid w:val="00E81537"/>
    <w:rsid w:val="00E87FBA"/>
    <w:rsid w:val="00E9279C"/>
    <w:rsid w:val="00E92991"/>
    <w:rsid w:val="00E93497"/>
    <w:rsid w:val="00EA28E6"/>
    <w:rsid w:val="00EA7DAE"/>
    <w:rsid w:val="00EC082C"/>
    <w:rsid w:val="00EC1DA7"/>
    <w:rsid w:val="00EC74C4"/>
    <w:rsid w:val="00EC7BAC"/>
    <w:rsid w:val="00ED0401"/>
    <w:rsid w:val="00ED4210"/>
    <w:rsid w:val="00EF04FF"/>
    <w:rsid w:val="00F05BB5"/>
    <w:rsid w:val="00F1155A"/>
    <w:rsid w:val="00F26C48"/>
    <w:rsid w:val="00F33F9D"/>
    <w:rsid w:val="00F35323"/>
    <w:rsid w:val="00F36AF1"/>
    <w:rsid w:val="00F376F5"/>
    <w:rsid w:val="00F44BBF"/>
    <w:rsid w:val="00F450AF"/>
    <w:rsid w:val="00F53586"/>
    <w:rsid w:val="00F61717"/>
    <w:rsid w:val="00F657D9"/>
    <w:rsid w:val="00F65DF9"/>
    <w:rsid w:val="00F678DA"/>
    <w:rsid w:val="00F74D1E"/>
    <w:rsid w:val="00F81678"/>
    <w:rsid w:val="00F928F9"/>
    <w:rsid w:val="00F94D61"/>
    <w:rsid w:val="00F95F8D"/>
    <w:rsid w:val="00FA522E"/>
    <w:rsid w:val="00FB0BBF"/>
    <w:rsid w:val="00FD36D0"/>
    <w:rsid w:val="00FD5CE0"/>
    <w:rsid w:val="00FD616E"/>
    <w:rsid w:val="00FD6BFE"/>
    <w:rsid w:val="00FF067E"/>
    <w:rsid w:val="00FF4ECE"/>
    <w:rsid w:val="00FF5CA5"/>
    <w:rsid w:val="00FF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BBA20"/>
  <w15:docId w15:val="{C207B890-F8D7-4277-A172-6EFA7101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186"/>
    <w:pPr>
      <w:spacing w:after="120"/>
    </w:pPr>
    <w:rPr>
      <w:sz w:val="18"/>
    </w:rPr>
  </w:style>
  <w:style w:type="paragraph" w:styleId="Heading1">
    <w:name w:val="heading 1"/>
    <w:basedOn w:val="Normal"/>
    <w:next w:val="Normal"/>
    <w:link w:val="Heading1Char"/>
    <w:uiPriority w:val="9"/>
    <w:qFormat/>
    <w:rsid w:val="00A344C5"/>
    <w:pPr>
      <w:keepNext/>
      <w:shd w:val="clear" w:color="auto" w:fill="92D050"/>
      <w:spacing w:before="200" w:after="200"/>
      <w:outlineLvl w:val="0"/>
    </w:pPr>
    <w:rPr>
      <w:b/>
      <w:szCs w:val="18"/>
    </w:rPr>
  </w:style>
  <w:style w:type="paragraph" w:styleId="Heading2">
    <w:name w:val="heading 2"/>
    <w:basedOn w:val="ListParagraph"/>
    <w:next w:val="Normal"/>
    <w:link w:val="Heading2Char"/>
    <w:uiPriority w:val="9"/>
    <w:unhideWhenUsed/>
    <w:qFormat/>
    <w:rsid w:val="00D95D0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DC9"/>
    <w:pPr>
      <w:ind w:left="720"/>
      <w:contextualSpacing/>
    </w:pPr>
  </w:style>
  <w:style w:type="paragraph" w:styleId="BalloonText">
    <w:name w:val="Balloon Text"/>
    <w:basedOn w:val="Normal"/>
    <w:link w:val="BalloonTextChar"/>
    <w:uiPriority w:val="99"/>
    <w:semiHidden/>
    <w:unhideWhenUsed/>
    <w:rsid w:val="00F1155A"/>
    <w:pPr>
      <w:spacing w:after="0" w:line="240" w:lineRule="auto"/>
    </w:pPr>
    <w:rPr>
      <w:rFonts w:ascii="Lucida Grande" w:hAnsi="Lucida Grande"/>
      <w:szCs w:val="18"/>
    </w:rPr>
  </w:style>
  <w:style w:type="character" w:customStyle="1" w:styleId="BalloonTextChar">
    <w:name w:val="Balloon Text Char"/>
    <w:basedOn w:val="DefaultParagraphFont"/>
    <w:link w:val="BalloonText"/>
    <w:uiPriority w:val="99"/>
    <w:semiHidden/>
    <w:rsid w:val="00F1155A"/>
    <w:rPr>
      <w:rFonts w:ascii="Lucida Grande" w:hAnsi="Lucida Grande"/>
      <w:sz w:val="18"/>
      <w:szCs w:val="18"/>
    </w:rPr>
  </w:style>
  <w:style w:type="character" w:customStyle="1" w:styleId="Heading1Char">
    <w:name w:val="Heading 1 Char"/>
    <w:basedOn w:val="DefaultParagraphFont"/>
    <w:link w:val="Heading1"/>
    <w:uiPriority w:val="9"/>
    <w:rsid w:val="00A344C5"/>
    <w:rPr>
      <w:b/>
      <w:sz w:val="18"/>
      <w:szCs w:val="18"/>
      <w:shd w:val="clear" w:color="auto" w:fill="92D050"/>
    </w:rPr>
  </w:style>
  <w:style w:type="character" w:styleId="Strong">
    <w:name w:val="Strong"/>
    <w:uiPriority w:val="22"/>
    <w:qFormat/>
    <w:rsid w:val="004735AB"/>
    <w:rPr>
      <w:b/>
      <w:sz w:val="18"/>
      <w:szCs w:val="18"/>
    </w:rPr>
  </w:style>
  <w:style w:type="paragraph" w:styleId="Title">
    <w:name w:val="Title"/>
    <w:basedOn w:val="Normal"/>
    <w:next w:val="Normal"/>
    <w:link w:val="TitleChar"/>
    <w:uiPriority w:val="10"/>
    <w:qFormat/>
    <w:rsid w:val="00E57FC2"/>
    <w:pPr>
      <w:jc w:val="center"/>
    </w:pPr>
    <w:rPr>
      <w:sz w:val="28"/>
    </w:rPr>
  </w:style>
  <w:style w:type="character" w:customStyle="1" w:styleId="TitleChar">
    <w:name w:val="Title Char"/>
    <w:basedOn w:val="DefaultParagraphFont"/>
    <w:link w:val="Title"/>
    <w:uiPriority w:val="10"/>
    <w:rsid w:val="00E57FC2"/>
    <w:rPr>
      <w:sz w:val="28"/>
    </w:rPr>
  </w:style>
  <w:style w:type="character" w:styleId="Hyperlink">
    <w:name w:val="Hyperlink"/>
    <w:basedOn w:val="DefaultParagraphFont"/>
    <w:uiPriority w:val="99"/>
    <w:unhideWhenUsed/>
    <w:rsid w:val="007E39D3"/>
    <w:rPr>
      <w:color w:val="0000FF"/>
      <w:u w:val="single"/>
    </w:rPr>
  </w:style>
  <w:style w:type="character" w:customStyle="1" w:styleId="Heading2Char">
    <w:name w:val="Heading 2 Char"/>
    <w:basedOn w:val="DefaultParagraphFont"/>
    <w:link w:val="Heading2"/>
    <w:uiPriority w:val="9"/>
    <w:rsid w:val="00D95D00"/>
    <w:rPr>
      <w:sz w:val="18"/>
    </w:rPr>
  </w:style>
  <w:style w:type="table" w:styleId="TableGrid">
    <w:name w:val="Table Grid"/>
    <w:basedOn w:val="TableNormal"/>
    <w:uiPriority w:val="59"/>
    <w:rsid w:val="00B30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545FC"/>
    <w:pPr>
      <w:spacing w:after="200" w:line="240" w:lineRule="auto"/>
    </w:pPr>
    <w:rPr>
      <w:b/>
      <w:bCs/>
      <w:color w:val="4F81BD" w:themeColor="accent1"/>
      <w:szCs w:val="18"/>
    </w:rPr>
  </w:style>
  <w:style w:type="paragraph" w:styleId="NoSpacing">
    <w:name w:val="No Spacing"/>
    <w:uiPriority w:val="1"/>
    <w:qFormat/>
    <w:rsid w:val="00E23958"/>
    <w:pPr>
      <w:spacing w:after="0" w:line="240" w:lineRule="auto"/>
    </w:pPr>
    <w:rPr>
      <w:sz w:val="18"/>
    </w:rPr>
  </w:style>
  <w:style w:type="character" w:styleId="FollowedHyperlink">
    <w:name w:val="FollowedHyperlink"/>
    <w:basedOn w:val="DefaultParagraphFont"/>
    <w:uiPriority w:val="99"/>
    <w:semiHidden/>
    <w:unhideWhenUsed/>
    <w:rsid w:val="00912D3C"/>
    <w:rPr>
      <w:color w:val="800080" w:themeColor="followedHyperlink"/>
      <w:u w:val="single"/>
    </w:rPr>
  </w:style>
  <w:style w:type="paragraph" w:styleId="Footer">
    <w:name w:val="footer"/>
    <w:basedOn w:val="Normal"/>
    <w:link w:val="FooterChar"/>
    <w:uiPriority w:val="99"/>
    <w:rsid w:val="00E0728C"/>
    <w:pPr>
      <w:widowControl w:val="0"/>
      <w:tabs>
        <w:tab w:val="center" w:pos="4680"/>
        <w:tab w:val="right" w:pos="9360"/>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E0728C"/>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E0728C"/>
    <w:pPr>
      <w:tabs>
        <w:tab w:val="center" w:pos="4680"/>
        <w:tab w:val="right" w:pos="9360"/>
      </w:tabs>
      <w:spacing w:after="0" w:line="240" w:lineRule="auto"/>
    </w:pPr>
    <w:rPr>
      <w:rFonts w:eastAsiaTheme="minorHAnsi"/>
      <w:sz w:val="22"/>
    </w:rPr>
  </w:style>
  <w:style w:type="character" w:customStyle="1" w:styleId="HeaderChar">
    <w:name w:val="Header Char"/>
    <w:basedOn w:val="DefaultParagraphFont"/>
    <w:link w:val="Header"/>
    <w:uiPriority w:val="99"/>
    <w:rsid w:val="00E0728C"/>
    <w:rPr>
      <w:rFonts w:eastAsiaTheme="minorHAnsi"/>
    </w:rPr>
  </w:style>
  <w:style w:type="character" w:styleId="CommentReference">
    <w:name w:val="annotation reference"/>
    <w:basedOn w:val="DefaultParagraphFont"/>
    <w:uiPriority w:val="99"/>
    <w:semiHidden/>
    <w:unhideWhenUsed/>
    <w:rsid w:val="00BE174A"/>
    <w:rPr>
      <w:sz w:val="16"/>
      <w:szCs w:val="16"/>
    </w:rPr>
  </w:style>
  <w:style w:type="paragraph" w:styleId="CommentText">
    <w:name w:val="annotation text"/>
    <w:basedOn w:val="Normal"/>
    <w:link w:val="CommentTextChar"/>
    <w:uiPriority w:val="99"/>
    <w:semiHidden/>
    <w:unhideWhenUsed/>
    <w:rsid w:val="00BE174A"/>
    <w:pPr>
      <w:spacing w:line="240" w:lineRule="auto"/>
    </w:pPr>
    <w:rPr>
      <w:sz w:val="20"/>
      <w:szCs w:val="20"/>
    </w:rPr>
  </w:style>
  <w:style w:type="character" w:customStyle="1" w:styleId="CommentTextChar">
    <w:name w:val="Comment Text Char"/>
    <w:basedOn w:val="DefaultParagraphFont"/>
    <w:link w:val="CommentText"/>
    <w:uiPriority w:val="99"/>
    <w:semiHidden/>
    <w:rsid w:val="00BE174A"/>
    <w:rPr>
      <w:sz w:val="20"/>
      <w:szCs w:val="20"/>
    </w:rPr>
  </w:style>
  <w:style w:type="paragraph" w:styleId="CommentSubject">
    <w:name w:val="annotation subject"/>
    <w:basedOn w:val="CommentText"/>
    <w:next w:val="CommentText"/>
    <w:link w:val="CommentSubjectChar"/>
    <w:uiPriority w:val="99"/>
    <w:semiHidden/>
    <w:unhideWhenUsed/>
    <w:rsid w:val="00BE174A"/>
    <w:rPr>
      <w:b/>
      <w:bCs/>
    </w:rPr>
  </w:style>
  <w:style w:type="character" w:customStyle="1" w:styleId="CommentSubjectChar">
    <w:name w:val="Comment Subject Char"/>
    <w:basedOn w:val="CommentTextChar"/>
    <w:link w:val="CommentSubject"/>
    <w:uiPriority w:val="99"/>
    <w:semiHidden/>
    <w:rsid w:val="00BE174A"/>
    <w:rPr>
      <w:b/>
      <w:bCs/>
      <w:sz w:val="20"/>
      <w:szCs w:val="20"/>
    </w:rPr>
  </w:style>
  <w:style w:type="character" w:customStyle="1" w:styleId="product-detailskey">
    <w:name w:val="product-details__key"/>
    <w:basedOn w:val="DefaultParagraphFont"/>
    <w:rsid w:val="000E0405"/>
  </w:style>
  <w:style w:type="character" w:customStyle="1" w:styleId="product-detailsvalue">
    <w:name w:val="product-details__value"/>
    <w:basedOn w:val="DefaultParagraphFont"/>
    <w:rsid w:val="000E0405"/>
  </w:style>
  <w:style w:type="character" w:styleId="UnresolvedMention">
    <w:name w:val="Unresolved Mention"/>
    <w:basedOn w:val="DefaultParagraphFont"/>
    <w:uiPriority w:val="99"/>
    <w:semiHidden/>
    <w:unhideWhenUsed/>
    <w:rsid w:val="009665F5"/>
    <w:rPr>
      <w:color w:val="605E5C"/>
      <w:shd w:val="clear" w:color="auto" w:fill="E1DFDD"/>
    </w:rPr>
  </w:style>
  <w:style w:type="character" w:customStyle="1" w:styleId="a-size-extra-large">
    <w:name w:val="a-size-extra-large"/>
    <w:basedOn w:val="DefaultParagraphFont"/>
    <w:rsid w:val="00663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606725">
      <w:bodyDiv w:val="1"/>
      <w:marLeft w:val="0"/>
      <w:marRight w:val="0"/>
      <w:marTop w:val="0"/>
      <w:marBottom w:val="0"/>
      <w:divBdr>
        <w:top w:val="none" w:sz="0" w:space="0" w:color="auto"/>
        <w:left w:val="none" w:sz="0" w:space="0" w:color="auto"/>
        <w:bottom w:val="none" w:sz="0" w:space="0" w:color="auto"/>
        <w:right w:val="none" w:sz="0" w:space="0" w:color="auto"/>
      </w:divBdr>
    </w:div>
    <w:div w:id="564529039">
      <w:bodyDiv w:val="1"/>
      <w:marLeft w:val="0"/>
      <w:marRight w:val="0"/>
      <w:marTop w:val="0"/>
      <w:marBottom w:val="0"/>
      <w:divBdr>
        <w:top w:val="none" w:sz="0" w:space="0" w:color="auto"/>
        <w:left w:val="none" w:sz="0" w:space="0" w:color="auto"/>
        <w:bottom w:val="none" w:sz="0" w:space="0" w:color="auto"/>
        <w:right w:val="none" w:sz="0" w:space="0" w:color="auto"/>
      </w:divBdr>
    </w:div>
    <w:div w:id="572393034">
      <w:bodyDiv w:val="1"/>
      <w:marLeft w:val="0"/>
      <w:marRight w:val="0"/>
      <w:marTop w:val="0"/>
      <w:marBottom w:val="0"/>
      <w:divBdr>
        <w:top w:val="none" w:sz="0" w:space="0" w:color="auto"/>
        <w:left w:val="none" w:sz="0" w:space="0" w:color="auto"/>
        <w:bottom w:val="none" w:sz="0" w:space="0" w:color="auto"/>
        <w:right w:val="none" w:sz="0" w:space="0" w:color="auto"/>
      </w:divBdr>
    </w:div>
    <w:div w:id="603924677">
      <w:bodyDiv w:val="1"/>
      <w:marLeft w:val="0"/>
      <w:marRight w:val="0"/>
      <w:marTop w:val="0"/>
      <w:marBottom w:val="0"/>
      <w:divBdr>
        <w:top w:val="none" w:sz="0" w:space="0" w:color="auto"/>
        <w:left w:val="none" w:sz="0" w:space="0" w:color="auto"/>
        <w:bottom w:val="none" w:sz="0" w:space="0" w:color="auto"/>
        <w:right w:val="none" w:sz="0" w:space="0" w:color="auto"/>
      </w:divBdr>
    </w:div>
    <w:div w:id="732702484">
      <w:bodyDiv w:val="1"/>
      <w:marLeft w:val="0"/>
      <w:marRight w:val="0"/>
      <w:marTop w:val="0"/>
      <w:marBottom w:val="0"/>
      <w:divBdr>
        <w:top w:val="none" w:sz="0" w:space="0" w:color="auto"/>
        <w:left w:val="none" w:sz="0" w:space="0" w:color="auto"/>
        <w:bottom w:val="none" w:sz="0" w:space="0" w:color="auto"/>
        <w:right w:val="none" w:sz="0" w:space="0" w:color="auto"/>
      </w:divBdr>
    </w:div>
    <w:div w:id="743335537">
      <w:bodyDiv w:val="1"/>
      <w:marLeft w:val="0"/>
      <w:marRight w:val="0"/>
      <w:marTop w:val="0"/>
      <w:marBottom w:val="0"/>
      <w:divBdr>
        <w:top w:val="none" w:sz="0" w:space="0" w:color="auto"/>
        <w:left w:val="none" w:sz="0" w:space="0" w:color="auto"/>
        <w:bottom w:val="none" w:sz="0" w:space="0" w:color="auto"/>
        <w:right w:val="none" w:sz="0" w:space="0" w:color="auto"/>
      </w:divBdr>
    </w:div>
    <w:div w:id="1258519632">
      <w:bodyDiv w:val="1"/>
      <w:marLeft w:val="0"/>
      <w:marRight w:val="0"/>
      <w:marTop w:val="0"/>
      <w:marBottom w:val="0"/>
      <w:divBdr>
        <w:top w:val="none" w:sz="0" w:space="0" w:color="auto"/>
        <w:left w:val="none" w:sz="0" w:space="0" w:color="auto"/>
        <w:bottom w:val="none" w:sz="0" w:space="0" w:color="auto"/>
        <w:right w:val="none" w:sz="0" w:space="0" w:color="auto"/>
      </w:divBdr>
    </w:div>
    <w:div w:id="1374421855">
      <w:bodyDiv w:val="1"/>
      <w:marLeft w:val="0"/>
      <w:marRight w:val="0"/>
      <w:marTop w:val="0"/>
      <w:marBottom w:val="0"/>
      <w:divBdr>
        <w:top w:val="none" w:sz="0" w:space="0" w:color="auto"/>
        <w:left w:val="none" w:sz="0" w:space="0" w:color="auto"/>
        <w:bottom w:val="none" w:sz="0" w:space="0" w:color="auto"/>
        <w:right w:val="none" w:sz="0" w:space="0" w:color="auto"/>
      </w:divBdr>
    </w:div>
    <w:div w:id="1515459744">
      <w:bodyDiv w:val="1"/>
      <w:marLeft w:val="0"/>
      <w:marRight w:val="0"/>
      <w:marTop w:val="0"/>
      <w:marBottom w:val="0"/>
      <w:divBdr>
        <w:top w:val="none" w:sz="0" w:space="0" w:color="auto"/>
        <w:left w:val="none" w:sz="0" w:space="0" w:color="auto"/>
        <w:bottom w:val="none" w:sz="0" w:space="0" w:color="auto"/>
        <w:right w:val="none" w:sz="0" w:space="0" w:color="auto"/>
      </w:divBdr>
    </w:div>
    <w:div w:id="1566188148">
      <w:bodyDiv w:val="1"/>
      <w:marLeft w:val="0"/>
      <w:marRight w:val="0"/>
      <w:marTop w:val="0"/>
      <w:marBottom w:val="0"/>
      <w:divBdr>
        <w:top w:val="none" w:sz="0" w:space="0" w:color="auto"/>
        <w:left w:val="none" w:sz="0" w:space="0" w:color="auto"/>
        <w:bottom w:val="none" w:sz="0" w:space="0" w:color="auto"/>
        <w:right w:val="none" w:sz="0" w:space="0" w:color="auto"/>
      </w:divBdr>
    </w:div>
    <w:div w:id="1573587682">
      <w:bodyDiv w:val="1"/>
      <w:marLeft w:val="0"/>
      <w:marRight w:val="0"/>
      <w:marTop w:val="0"/>
      <w:marBottom w:val="0"/>
      <w:divBdr>
        <w:top w:val="none" w:sz="0" w:space="0" w:color="auto"/>
        <w:left w:val="none" w:sz="0" w:space="0" w:color="auto"/>
        <w:bottom w:val="none" w:sz="0" w:space="0" w:color="auto"/>
        <w:right w:val="none" w:sz="0" w:space="0" w:color="auto"/>
      </w:divBdr>
    </w:div>
    <w:div w:id="1637876347">
      <w:bodyDiv w:val="1"/>
      <w:marLeft w:val="0"/>
      <w:marRight w:val="0"/>
      <w:marTop w:val="0"/>
      <w:marBottom w:val="0"/>
      <w:divBdr>
        <w:top w:val="none" w:sz="0" w:space="0" w:color="auto"/>
        <w:left w:val="none" w:sz="0" w:space="0" w:color="auto"/>
        <w:bottom w:val="none" w:sz="0" w:space="0" w:color="auto"/>
        <w:right w:val="none" w:sz="0" w:space="0" w:color="auto"/>
      </w:divBdr>
    </w:div>
    <w:div w:id="1716854814">
      <w:bodyDiv w:val="1"/>
      <w:marLeft w:val="0"/>
      <w:marRight w:val="0"/>
      <w:marTop w:val="0"/>
      <w:marBottom w:val="0"/>
      <w:divBdr>
        <w:top w:val="none" w:sz="0" w:space="0" w:color="auto"/>
        <w:left w:val="none" w:sz="0" w:space="0" w:color="auto"/>
        <w:bottom w:val="none" w:sz="0" w:space="0" w:color="auto"/>
        <w:right w:val="none" w:sz="0" w:space="0" w:color="auto"/>
      </w:divBdr>
    </w:div>
    <w:div w:id="1823278702">
      <w:bodyDiv w:val="1"/>
      <w:marLeft w:val="0"/>
      <w:marRight w:val="0"/>
      <w:marTop w:val="0"/>
      <w:marBottom w:val="0"/>
      <w:divBdr>
        <w:top w:val="none" w:sz="0" w:space="0" w:color="auto"/>
        <w:left w:val="none" w:sz="0" w:space="0" w:color="auto"/>
        <w:bottom w:val="none" w:sz="0" w:space="0" w:color="auto"/>
        <w:right w:val="none" w:sz="0" w:space="0" w:color="auto"/>
      </w:divBdr>
    </w:div>
    <w:div w:id="1859812762">
      <w:bodyDiv w:val="1"/>
      <w:marLeft w:val="0"/>
      <w:marRight w:val="0"/>
      <w:marTop w:val="0"/>
      <w:marBottom w:val="0"/>
      <w:divBdr>
        <w:top w:val="none" w:sz="0" w:space="0" w:color="auto"/>
        <w:left w:val="none" w:sz="0" w:space="0" w:color="auto"/>
        <w:bottom w:val="none" w:sz="0" w:space="0" w:color="auto"/>
        <w:right w:val="none" w:sz="0" w:space="0" w:color="auto"/>
      </w:divBdr>
    </w:div>
    <w:div w:id="213316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sp.harvard.edu/import/902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b.hbsp.harvard.edu/cbmp/access/44586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8B98A-E429-4022-B4B9-A9398912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Instructional Technology Services</dc:creator>
  <cp:lastModifiedBy>Nicole Coviello</cp:lastModifiedBy>
  <cp:revision>2</cp:revision>
  <cp:lastPrinted>2020-07-27T22:09:00Z</cp:lastPrinted>
  <dcterms:created xsi:type="dcterms:W3CDTF">2022-06-24T13:36:00Z</dcterms:created>
  <dcterms:modified xsi:type="dcterms:W3CDTF">2022-06-24T13:36:00Z</dcterms:modified>
</cp:coreProperties>
</file>