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FA" w:rsidRPr="00D80B5C" w:rsidRDefault="00CE05FA" w:rsidP="00CE05FA">
      <w:pPr>
        <w:pStyle w:val="BodyText"/>
        <w:ind w:left="720"/>
        <w:jc w:val="both"/>
        <w:rPr>
          <w:rFonts w:ascii="Arial" w:hAnsi="Arial"/>
          <w:sz w:val="20"/>
        </w:rPr>
      </w:pPr>
      <w:bookmarkStart w:id="0" w:name="_GoBack"/>
      <w:bookmarkEnd w:id="0"/>
      <w:r w:rsidRPr="00D80B5C">
        <w:rPr>
          <w:rFonts w:ascii="Arial" w:hAnsi="Arial"/>
          <w:noProof/>
        </w:rPr>
        <w:drawing>
          <wp:inline distT="0" distB="0" distL="0" distR="0" wp14:anchorId="49F3EBFE" wp14:editId="2DB15DB8">
            <wp:extent cx="1035050" cy="158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7315" cy="1587092"/>
                    </a:xfrm>
                    <a:prstGeom prst="rect">
                      <a:avLst/>
                    </a:prstGeom>
                  </pic:spPr>
                </pic:pic>
              </a:graphicData>
            </a:graphic>
          </wp:inline>
        </w:drawing>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noProof/>
        </w:rPr>
        <w:drawing>
          <wp:inline distT="0" distB="0" distL="0" distR="0" wp14:anchorId="08652BA5" wp14:editId="2C481D94">
            <wp:extent cx="3094264" cy="1103594"/>
            <wp:effectExtent l="0" t="0" r="0" b="1905"/>
            <wp:docPr id="6" name="Picture 6" descr="Copy of SDSU HORIZONTAL_C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DSU HORIZONTAL_CAGB.pn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6183"/>
                    <a:stretch/>
                  </pic:blipFill>
                  <pic:spPr bwMode="auto">
                    <a:xfrm>
                      <a:off x="0" y="0"/>
                      <a:ext cx="3100219" cy="1105718"/>
                    </a:xfrm>
                    <a:prstGeom prst="rect">
                      <a:avLst/>
                    </a:prstGeom>
                    <a:noFill/>
                    <a:ln>
                      <a:noFill/>
                    </a:ln>
                    <a:extLst>
                      <a:ext uri="{53640926-AAD7-44D8-BBD7-CCE9431645EC}">
                        <a14:shadowObscured xmlns:a14="http://schemas.microsoft.com/office/drawing/2010/main"/>
                      </a:ext>
                    </a:extLst>
                  </pic:spPr>
                </pic:pic>
              </a:graphicData>
            </a:graphic>
          </wp:inline>
        </w:drawing>
      </w:r>
    </w:p>
    <w:p w:rsidR="00CE05FA" w:rsidRPr="003F3A0B" w:rsidRDefault="00CE05FA" w:rsidP="00CE05FA">
      <w:pPr>
        <w:pStyle w:val="BodyText"/>
        <w:rPr>
          <w:rFonts w:ascii="Arial" w:hAnsi="Arial"/>
          <w:sz w:val="20"/>
          <w:szCs w:val="20"/>
        </w:rPr>
      </w:pPr>
    </w:p>
    <w:p w:rsidR="00CE05FA" w:rsidRPr="003F3A0B" w:rsidRDefault="00CE05FA" w:rsidP="00CE05FA">
      <w:pPr>
        <w:spacing w:before="48"/>
        <w:ind w:right="1588"/>
        <w:rPr>
          <w:rFonts w:ascii="Arial" w:hAnsi="Arial"/>
          <w:b/>
          <w:sz w:val="20"/>
          <w:szCs w:val="20"/>
        </w:rPr>
      </w:pPr>
    </w:p>
    <w:p w:rsidR="00CE05FA" w:rsidRDefault="00CE05FA" w:rsidP="00CE05FA">
      <w:pPr>
        <w:jc w:val="center"/>
        <w:rPr>
          <w:rFonts w:ascii="Arial" w:hAnsi="Arial"/>
          <w:b/>
          <w:sz w:val="32"/>
          <w:szCs w:val="32"/>
        </w:rPr>
      </w:pPr>
    </w:p>
    <w:p w:rsidR="00CE05FA" w:rsidRPr="00C75D88" w:rsidRDefault="00CE05FA" w:rsidP="00CE05FA">
      <w:pPr>
        <w:jc w:val="center"/>
        <w:rPr>
          <w:rFonts w:ascii="Arial" w:hAnsi="Arial"/>
          <w:b/>
          <w:sz w:val="32"/>
          <w:szCs w:val="32"/>
        </w:rPr>
      </w:pPr>
      <w:r w:rsidRPr="00C75D88">
        <w:rPr>
          <w:rFonts w:ascii="Arial" w:hAnsi="Arial"/>
          <w:b/>
          <w:sz w:val="32"/>
          <w:szCs w:val="32"/>
        </w:rPr>
        <w:t>Academy of International Business</w:t>
      </w:r>
    </w:p>
    <w:p w:rsidR="00CE05FA" w:rsidRPr="00C75D88" w:rsidRDefault="00CE05FA" w:rsidP="00CE05FA">
      <w:pPr>
        <w:spacing w:before="48"/>
        <w:ind w:left="1440" w:right="1588"/>
        <w:jc w:val="center"/>
        <w:rPr>
          <w:rFonts w:ascii="Arial" w:hAnsi="Arial"/>
          <w:b/>
          <w:sz w:val="32"/>
          <w:szCs w:val="32"/>
        </w:rPr>
      </w:pPr>
      <w:r w:rsidRPr="00C75D88">
        <w:rPr>
          <w:rFonts w:ascii="Arial" w:hAnsi="Arial"/>
          <w:b/>
          <w:sz w:val="32"/>
          <w:szCs w:val="32"/>
        </w:rPr>
        <w:t>U.S. West Chapter</w:t>
      </w:r>
    </w:p>
    <w:p w:rsidR="00CE05FA" w:rsidRDefault="00CE05FA" w:rsidP="00CE05FA">
      <w:pPr>
        <w:spacing w:before="48"/>
        <w:ind w:left="1440" w:right="1588"/>
        <w:jc w:val="center"/>
        <w:rPr>
          <w:rFonts w:ascii="Arial" w:hAnsi="Arial"/>
          <w:b/>
          <w:sz w:val="25"/>
        </w:rPr>
      </w:pPr>
    </w:p>
    <w:p w:rsidR="00CE05FA" w:rsidRDefault="00CE05FA" w:rsidP="00CE05FA">
      <w:pPr>
        <w:jc w:val="center"/>
        <w:rPr>
          <w:rFonts w:ascii="Arial" w:hAnsi="Arial"/>
          <w:b/>
          <w:sz w:val="36"/>
          <w:szCs w:val="36"/>
        </w:rPr>
      </w:pPr>
      <w:r w:rsidRPr="00202F2F">
        <w:rPr>
          <w:rFonts w:ascii="Arial" w:hAnsi="Arial"/>
          <w:b/>
          <w:sz w:val="36"/>
          <w:szCs w:val="36"/>
        </w:rPr>
        <w:t>20</w:t>
      </w:r>
      <w:r>
        <w:rPr>
          <w:rFonts w:ascii="Arial" w:hAnsi="Arial"/>
          <w:b/>
          <w:sz w:val="36"/>
          <w:szCs w:val="36"/>
        </w:rPr>
        <w:t>20</w:t>
      </w:r>
      <w:r w:rsidRPr="00202F2F">
        <w:rPr>
          <w:rFonts w:ascii="Arial" w:hAnsi="Arial"/>
          <w:b/>
          <w:sz w:val="36"/>
          <w:szCs w:val="36"/>
        </w:rPr>
        <w:t xml:space="preserve"> Annual Conference</w:t>
      </w:r>
      <w:r>
        <w:rPr>
          <w:rFonts w:ascii="Arial" w:hAnsi="Arial"/>
          <w:b/>
          <w:sz w:val="36"/>
          <w:szCs w:val="36"/>
        </w:rPr>
        <w:t xml:space="preserve"> - </w:t>
      </w:r>
      <w:r w:rsidRPr="00202F2F">
        <w:rPr>
          <w:rFonts w:ascii="Arial" w:hAnsi="Arial"/>
          <w:b/>
          <w:sz w:val="36"/>
          <w:szCs w:val="36"/>
        </w:rPr>
        <w:t>Call for Papers</w:t>
      </w:r>
    </w:p>
    <w:p w:rsidR="00CE05FA" w:rsidRPr="00202F2F" w:rsidRDefault="00CE05FA" w:rsidP="00CE05FA">
      <w:pPr>
        <w:pStyle w:val="BodyText"/>
        <w:jc w:val="center"/>
        <w:rPr>
          <w:rFonts w:ascii="Arial" w:hAnsi="Arial"/>
          <w:b/>
          <w:sz w:val="20"/>
          <w:szCs w:val="20"/>
        </w:rPr>
      </w:pPr>
    </w:p>
    <w:p w:rsidR="00CE05FA" w:rsidRPr="00416573" w:rsidRDefault="00CE05FA" w:rsidP="00CE05FA">
      <w:pPr>
        <w:pStyle w:val="BodyText"/>
        <w:jc w:val="center"/>
        <w:rPr>
          <w:rFonts w:ascii="Arial" w:hAnsi="Arial"/>
          <w:b/>
          <w:color w:val="C00000"/>
          <w:sz w:val="32"/>
          <w:szCs w:val="32"/>
        </w:rPr>
      </w:pPr>
      <w:r>
        <w:rPr>
          <w:rFonts w:ascii="Arial" w:hAnsi="Arial"/>
          <w:b/>
          <w:color w:val="C00000"/>
          <w:sz w:val="28"/>
          <w:szCs w:val="28"/>
        </w:rPr>
        <w:t xml:space="preserve"> </w:t>
      </w:r>
      <w:r w:rsidRPr="00416573">
        <w:rPr>
          <w:rFonts w:ascii="Arial" w:hAnsi="Arial"/>
          <w:b/>
          <w:color w:val="C00000"/>
          <w:sz w:val="32"/>
          <w:szCs w:val="32"/>
        </w:rPr>
        <w:t>February 27-29, 2020</w:t>
      </w:r>
    </w:p>
    <w:p w:rsidR="00CE05FA" w:rsidRPr="00D80B5C" w:rsidRDefault="00CE05FA" w:rsidP="00CE05FA">
      <w:pPr>
        <w:pStyle w:val="BodyText"/>
        <w:jc w:val="center"/>
        <w:rPr>
          <w:rFonts w:ascii="Arial" w:hAnsi="Arial"/>
          <w:b/>
          <w:sz w:val="25"/>
        </w:rPr>
      </w:pPr>
    </w:p>
    <w:p w:rsidR="00CE05FA" w:rsidRPr="00416573" w:rsidRDefault="00CE05FA" w:rsidP="00CE05FA">
      <w:pPr>
        <w:pStyle w:val="BodyText"/>
        <w:jc w:val="center"/>
        <w:rPr>
          <w:rFonts w:ascii="Arial" w:hAnsi="Arial"/>
          <w:b/>
          <w:sz w:val="28"/>
          <w:szCs w:val="28"/>
        </w:rPr>
      </w:pPr>
      <w:r w:rsidRPr="00416573">
        <w:rPr>
          <w:rFonts w:ascii="Arial" w:hAnsi="Arial"/>
          <w:b/>
          <w:sz w:val="28"/>
          <w:szCs w:val="28"/>
        </w:rPr>
        <w:t xml:space="preserve">Hosted by: San Diego State University’s </w:t>
      </w:r>
      <w:hyperlink r:id="rId10" w:history="1">
        <w:r w:rsidRPr="00416573">
          <w:rPr>
            <w:rStyle w:val="Hyperlink"/>
            <w:rFonts w:ascii="Arial" w:hAnsi="Arial"/>
            <w:b/>
            <w:sz w:val="28"/>
            <w:szCs w:val="28"/>
          </w:rPr>
          <w:t>Fowler College of Business</w:t>
        </w:r>
      </w:hyperlink>
    </w:p>
    <w:p w:rsidR="00CE05FA" w:rsidRPr="00416573" w:rsidRDefault="00CE05FA" w:rsidP="00CE05FA">
      <w:pPr>
        <w:pStyle w:val="BodyText"/>
        <w:jc w:val="center"/>
        <w:rPr>
          <w:rFonts w:ascii="Arial" w:hAnsi="Arial"/>
          <w:b/>
          <w:sz w:val="28"/>
          <w:szCs w:val="28"/>
          <w:lang w:val="es-ES"/>
        </w:rPr>
      </w:pPr>
      <w:r w:rsidRPr="00416573">
        <w:rPr>
          <w:rFonts w:ascii="Arial" w:hAnsi="Arial"/>
          <w:b/>
          <w:sz w:val="28"/>
          <w:szCs w:val="28"/>
          <w:lang w:val="es-ES"/>
        </w:rPr>
        <w:t>San Diego, California, USA</w:t>
      </w:r>
    </w:p>
    <w:p w:rsidR="00CE05FA" w:rsidRPr="00416573" w:rsidRDefault="00CE05FA" w:rsidP="00CE05FA">
      <w:pPr>
        <w:pStyle w:val="BodyText"/>
        <w:jc w:val="center"/>
        <w:rPr>
          <w:rFonts w:ascii="Arial" w:hAnsi="Arial"/>
          <w:b/>
          <w:sz w:val="28"/>
          <w:szCs w:val="28"/>
          <w:lang w:val="es-ES"/>
        </w:rPr>
      </w:pPr>
    </w:p>
    <w:p w:rsidR="00CE05FA" w:rsidRPr="00416573" w:rsidRDefault="00CE05FA" w:rsidP="00CE05FA">
      <w:pPr>
        <w:pStyle w:val="BodyText"/>
        <w:jc w:val="center"/>
        <w:rPr>
          <w:rFonts w:ascii="Arial" w:hAnsi="Arial"/>
          <w:b/>
          <w:sz w:val="28"/>
          <w:szCs w:val="28"/>
          <w:lang w:val="es-ES"/>
        </w:rPr>
      </w:pPr>
      <w:r w:rsidRPr="00416573">
        <w:rPr>
          <w:rFonts w:ascii="Arial" w:hAnsi="Arial"/>
          <w:b/>
          <w:sz w:val="28"/>
          <w:szCs w:val="28"/>
          <w:lang w:val="es-ES"/>
        </w:rPr>
        <w:t xml:space="preserve">Conference Theme: </w:t>
      </w:r>
    </w:p>
    <w:p w:rsidR="00CE05FA" w:rsidRPr="00416573" w:rsidRDefault="00CE05FA" w:rsidP="00CE05FA">
      <w:pPr>
        <w:pStyle w:val="BodyText"/>
        <w:jc w:val="center"/>
        <w:rPr>
          <w:rFonts w:ascii="Arial" w:hAnsi="Arial"/>
          <w:b/>
          <w:i/>
          <w:sz w:val="28"/>
          <w:szCs w:val="28"/>
          <w:lang w:val="es-ES"/>
        </w:rPr>
      </w:pPr>
      <w:r w:rsidRPr="00416573">
        <w:rPr>
          <w:rFonts w:ascii="Arial" w:hAnsi="Arial"/>
          <w:b/>
          <w:i/>
          <w:sz w:val="28"/>
          <w:szCs w:val="28"/>
          <w:lang w:val="es-ES"/>
        </w:rPr>
        <w:t>“Migration and International Business: Theory and Practice”</w:t>
      </w:r>
    </w:p>
    <w:p w:rsidR="00CE05FA" w:rsidRPr="00B64424" w:rsidRDefault="00CE05FA" w:rsidP="00CE05FA">
      <w:pPr>
        <w:pStyle w:val="BodyText"/>
        <w:jc w:val="center"/>
        <w:rPr>
          <w:rFonts w:ascii="Arial" w:hAnsi="Arial"/>
          <w:b/>
          <w:i/>
          <w:sz w:val="25"/>
          <w:lang w:val="es-ES"/>
        </w:rPr>
      </w:pPr>
    </w:p>
    <w:p w:rsidR="00CE05FA" w:rsidRPr="004D3D2A" w:rsidRDefault="00CE05FA" w:rsidP="00CE05FA">
      <w:pPr>
        <w:pStyle w:val="BodyText"/>
        <w:jc w:val="center"/>
        <w:rPr>
          <w:rFonts w:ascii="Arial" w:hAnsi="Arial"/>
          <w:b/>
          <w:color w:val="C00000"/>
          <w:sz w:val="28"/>
          <w:szCs w:val="28"/>
          <w:u w:val="single"/>
        </w:rPr>
      </w:pPr>
      <w:r w:rsidRPr="0080587C">
        <w:rPr>
          <w:rFonts w:ascii="Arial" w:hAnsi="Arial"/>
          <w:b/>
          <w:color w:val="C00000"/>
          <w:sz w:val="28"/>
          <w:szCs w:val="28"/>
          <w:u w:val="single"/>
        </w:rPr>
        <w:t>Submission Deadline: October 10, 2019</w:t>
      </w:r>
    </w:p>
    <w:p w:rsidR="00CE05FA" w:rsidRPr="000134B6" w:rsidRDefault="00B841C3" w:rsidP="00CE05FA">
      <w:pPr>
        <w:pStyle w:val="BodyText"/>
        <w:jc w:val="center"/>
        <w:rPr>
          <w:rFonts w:ascii="Arial" w:hAnsi="Arial"/>
          <w:b/>
          <w:color w:val="C00000"/>
        </w:rPr>
      </w:pPr>
      <w:hyperlink r:id="rId11" w:history="1">
        <w:r w:rsidR="00CE05FA" w:rsidRPr="008A6301">
          <w:rPr>
            <w:rStyle w:val="Hyperlink"/>
            <w:rFonts w:ascii="Arial" w:hAnsi="Arial" w:cs="Arial"/>
            <w:b/>
            <w:color w:val="000099"/>
            <w:sz w:val="26"/>
            <w:szCs w:val="26"/>
          </w:rPr>
          <w:t>http://www.aib-w.org/2020-annual-conference/</w:t>
        </w:r>
      </w:hyperlink>
    </w:p>
    <w:p w:rsidR="00CE05FA" w:rsidRDefault="00CE05FA" w:rsidP="00CE05FA">
      <w:pPr>
        <w:pStyle w:val="BodyText"/>
        <w:rPr>
          <w:rFonts w:ascii="Arial" w:hAnsi="Arial"/>
          <w:sz w:val="20"/>
          <w:szCs w:val="20"/>
        </w:rPr>
      </w:pPr>
      <w:r>
        <w:rPr>
          <w:rFonts w:ascii="Arial" w:hAnsi="Arial"/>
          <w:sz w:val="20"/>
          <w:szCs w:val="20"/>
        </w:rPr>
        <w:t xml:space="preserve"> </w:t>
      </w:r>
    </w:p>
    <w:p w:rsidR="00CE05FA" w:rsidRPr="003F3A0B" w:rsidRDefault="00CE05FA" w:rsidP="00CE05FA">
      <w:pPr>
        <w:pStyle w:val="BodyText"/>
        <w:rPr>
          <w:rFonts w:ascii="Arial" w:hAnsi="Arial"/>
          <w:sz w:val="20"/>
          <w:szCs w:val="20"/>
        </w:rPr>
      </w:pPr>
    </w:p>
    <w:p w:rsidR="00CE05FA" w:rsidRPr="00FD545A" w:rsidRDefault="00CE05FA" w:rsidP="00CE05FA">
      <w:pPr>
        <w:pStyle w:val="BodyText"/>
        <w:rPr>
          <w:rFonts w:ascii="Arial" w:hAnsi="Arial" w:cs="Arial"/>
        </w:rPr>
      </w:pPr>
      <w:r>
        <w:rPr>
          <w:rFonts w:ascii="Arial" w:hAnsi="Arial"/>
        </w:rPr>
        <w:t xml:space="preserve">The AIB US-West </w:t>
      </w:r>
      <w:r w:rsidRPr="00D80B5C">
        <w:rPr>
          <w:rFonts w:ascii="Arial" w:hAnsi="Arial"/>
        </w:rPr>
        <w:t>announce</w:t>
      </w:r>
      <w:r>
        <w:rPr>
          <w:rFonts w:ascii="Arial" w:hAnsi="Arial"/>
        </w:rPr>
        <w:t>s its 2020 Annual C</w:t>
      </w:r>
      <w:r w:rsidRPr="00D80B5C">
        <w:rPr>
          <w:rFonts w:ascii="Arial" w:hAnsi="Arial"/>
        </w:rPr>
        <w:t xml:space="preserve">onference, </w:t>
      </w:r>
      <w:r>
        <w:rPr>
          <w:rFonts w:ascii="Arial" w:hAnsi="Arial"/>
        </w:rPr>
        <w:t xml:space="preserve">to take place at San Diego State University in San Diego, California. </w:t>
      </w:r>
      <w:r w:rsidRPr="00FD545A">
        <w:rPr>
          <w:rFonts w:ascii="Arial" w:hAnsi="Arial"/>
        </w:rPr>
        <w:t xml:space="preserve">The 2020 Conference theme is </w:t>
      </w:r>
      <w:r w:rsidRPr="00FD545A">
        <w:rPr>
          <w:rFonts w:ascii="Arial" w:hAnsi="Arial"/>
          <w:i/>
        </w:rPr>
        <w:t xml:space="preserve">“Migration </w:t>
      </w:r>
      <w:r>
        <w:rPr>
          <w:rFonts w:ascii="Arial" w:hAnsi="Arial"/>
          <w:i/>
        </w:rPr>
        <w:t xml:space="preserve">and </w:t>
      </w:r>
      <w:r w:rsidRPr="00FD545A">
        <w:rPr>
          <w:rFonts w:ascii="Arial" w:hAnsi="Arial"/>
          <w:i/>
        </w:rPr>
        <w:t xml:space="preserve">International Business: Theory and Practice.” </w:t>
      </w:r>
      <w:r w:rsidRPr="00FD545A">
        <w:rPr>
          <w:rFonts w:ascii="Arial" w:hAnsi="Arial" w:cs="Arial"/>
        </w:rPr>
        <w:t>Cross border migration is an important issue these days, and conversations on the subject can lead to a myriad perspectives. Migration may be closely linked to a variety of issues related to global business, including</w:t>
      </w:r>
      <w:r>
        <w:rPr>
          <w:rFonts w:ascii="Arial" w:hAnsi="Arial" w:cs="Arial"/>
        </w:rPr>
        <w:t>,</w:t>
      </w:r>
      <w:r w:rsidRPr="00FD545A">
        <w:rPr>
          <w:rFonts w:ascii="Arial" w:hAnsi="Arial" w:cs="Arial"/>
        </w:rPr>
        <w:t xml:space="preserve"> but not limited to: labor contributions (or losses and displacements) on a range of skill levels; expansion of markets through increased spending and investment; social and political risk stemming from differing policies </w:t>
      </w:r>
      <w:r>
        <w:rPr>
          <w:rFonts w:ascii="Arial" w:hAnsi="Arial" w:cs="Arial"/>
        </w:rPr>
        <w:t xml:space="preserve">on migration; </w:t>
      </w:r>
      <w:r w:rsidRPr="00FD545A">
        <w:rPr>
          <w:rFonts w:ascii="Arial" w:hAnsi="Arial" w:cs="Arial"/>
        </w:rPr>
        <w:t xml:space="preserve">cultural </w:t>
      </w:r>
      <w:r>
        <w:rPr>
          <w:rFonts w:ascii="Arial" w:hAnsi="Arial" w:cs="Arial"/>
        </w:rPr>
        <w:t xml:space="preserve">and economic </w:t>
      </w:r>
      <w:r w:rsidRPr="00FD545A">
        <w:rPr>
          <w:rFonts w:ascii="Arial" w:hAnsi="Arial" w:cs="Arial"/>
        </w:rPr>
        <w:t xml:space="preserve">changes that impact markets and organizations; </w:t>
      </w:r>
      <w:r>
        <w:rPr>
          <w:rFonts w:ascii="Arial" w:hAnsi="Arial" w:cs="Arial"/>
        </w:rPr>
        <w:t xml:space="preserve">government policies </w:t>
      </w:r>
      <w:r w:rsidRPr="00FD545A">
        <w:rPr>
          <w:rFonts w:ascii="Arial" w:hAnsi="Arial" w:cs="Arial"/>
        </w:rPr>
        <w:t>and effects o</w:t>
      </w:r>
      <w:r>
        <w:rPr>
          <w:rFonts w:ascii="Arial" w:hAnsi="Arial" w:cs="Arial"/>
        </w:rPr>
        <w:t>f migration dynamics o</w:t>
      </w:r>
      <w:r w:rsidRPr="00FD545A">
        <w:rPr>
          <w:rFonts w:ascii="Arial" w:hAnsi="Arial" w:cs="Arial"/>
        </w:rPr>
        <w:t xml:space="preserve">n innovation and entrepreneurship. </w:t>
      </w:r>
      <w:r>
        <w:rPr>
          <w:rFonts w:ascii="Arial" w:hAnsi="Arial" w:cs="Arial"/>
        </w:rPr>
        <w:t>A focus on the linkages between migration and international business seems a timely and important contribution the academy can make to the current global business environment.</w:t>
      </w:r>
    </w:p>
    <w:p w:rsidR="00CE05FA" w:rsidRDefault="00CE05FA" w:rsidP="00CE05FA">
      <w:pPr>
        <w:pStyle w:val="BodyText"/>
        <w:rPr>
          <w:rFonts w:ascii="Arial" w:hAnsi="Arial"/>
        </w:rPr>
      </w:pPr>
    </w:p>
    <w:p w:rsidR="00CE05FA" w:rsidRDefault="00CE05FA" w:rsidP="00CE05FA">
      <w:pPr>
        <w:pStyle w:val="BodyText"/>
        <w:rPr>
          <w:rFonts w:ascii="Arial" w:hAnsi="Arial"/>
        </w:rPr>
      </w:pPr>
      <w:r w:rsidRPr="00D80B5C">
        <w:rPr>
          <w:rFonts w:ascii="Arial" w:hAnsi="Arial"/>
        </w:rPr>
        <w:t xml:space="preserve">In addition to the main theme, </w:t>
      </w:r>
      <w:r>
        <w:rPr>
          <w:rFonts w:ascii="Arial" w:hAnsi="Arial"/>
        </w:rPr>
        <w:t xml:space="preserve">the conference will feature a wide range of </w:t>
      </w:r>
      <w:r w:rsidRPr="00D80B5C">
        <w:rPr>
          <w:rFonts w:ascii="Arial" w:hAnsi="Arial"/>
        </w:rPr>
        <w:t xml:space="preserve">tracks </w:t>
      </w:r>
      <w:r>
        <w:rPr>
          <w:rFonts w:ascii="Arial" w:hAnsi="Arial"/>
        </w:rPr>
        <w:t xml:space="preserve">for competitive sessions and panels, </w:t>
      </w:r>
      <w:r w:rsidRPr="00886DBE">
        <w:rPr>
          <w:rFonts w:ascii="Arial" w:hAnsi="Arial"/>
        </w:rPr>
        <w:t xml:space="preserve">keynote speakers from academia and business, a </w:t>
      </w:r>
      <w:r w:rsidRPr="00886DBE">
        <w:rPr>
          <w:rFonts w:ascii="Arial" w:hAnsi="Arial"/>
        </w:rPr>
        <w:lastRenderedPageBreak/>
        <w:t xml:space="preserve">paper development workshop, </w:t>
      </w:r>
      <w:r>
        <w:rPr>
          <w:rFonts w:ascii="Arial" w:hAnsi="Arial"/>
        </w:rPr>
        <w:t xml:space="preserve">pedagogical sessions, </w:t>
      </w:r>
      <w:r w:rsidRPr="00886DBE">
        <w:rPr>
          <w:rFonts w:ascii="Arial" w:hAnsi="Arial"/>
        </w:rPr>
        <w:t>and opportunities for networking.</w:t>
      </w:r>
      <w:r>
        <w:rPr>
          <w:rFonts w:ascii="Arial" w:hAnsi="Arial"/>
        </w:rPr>
        <w:t xml:space="preserve"> </w:t>
      </w:r>
      <w:r w:rsidRPr="00E66C77">
        <w:rPr>
          <w:rFonts w:ascii="Arial" w:hAnsi="Arial"/>
        </w:rPr>
        <w:t>The conference seeks to enhance knowledge development on global trade and investment and superior performance in organizations</w:t>
      </w:r>
      <w:r>
        <w:rPr>
          <w:rFonts w:ascii="Arial" w:hAnsi="Arial"/>
        </w:rPr>
        <w:t xml:space="preserve"> that operate internationally. </w:t>
      </w:r>
      <w:r w:rsidRPr="00E66C77">
        <w:rPr>
          <w:rFonts w:ascii="Arial" w:hAnsi="Arial"/>
        </w:rPr>
        <w:t>Papers are welcome that explain the nature or improve the international competitiveness of firms a</w:t>
      </w:r>
      <w:r>
        <w:rPr>
          <w:rFonts w:ascii="Arial" w:hAnsi="Arial"/>
        </w:rPr>
        <w:t>nd non-profit organizations</w:t>
      </w:r>
      <w:r w:rsidRPr="00E66C77">
        <w:rPr>
          <w:rFonts w:ascii="Arial" w:hAnsi="Arial"/>
        </w:rPr>
        <w:t xml:space="preserve">.  </w:t>
      </w:r>
    </w:p>
    <w:p w:rsidR="00CE05FA" w:rsidRDefault="00CE05FA" w:rsidP="00CE05FA">
      <w:pPr>
        <w:pStyle w:val="BodyText"/>
        <w:rPr>
          <w:rFonts w:ascii="Arial" w:hAnsi="Arial"/>
        </w:rPr>
      </w:pPr>
    </w:p>
    <w:p w:rsidR="00CE05FA" w:rsidRPr="00D80B5C" w:rsidRDefault="00CE05FA" w:rsidP="00CE05FA">
      <w:pPr>
        <w:pStyle w:val="BodyText"/>
        <w:rPr>
          <w:rFonts w:ascii="Arial" w:hAnsi="Arial"/>
        </w:rPr>
      </w:pPr>
      <w:r w:rsidRPr="00FE4C21">
        <w:rPr>
          <w:rFonts w:ascii="Arial" w:hAnsi="Arial"/>
        </w:rPr>
        <w:t xml:space="preserve">The conference is an opportunity to present scholarly </w:t>
      </w:r>
      <w:r>
        <w:rPr>
          <w:rFonts w:ascii="Arial" w:hAnsi="Arial"/>
        </w:rPr>
        <w:t xml:space="preserve">work </w:t>
      </w:r>
      <w:r w:rsidRPr="00FE4C21">
        <w:rPr>
          <w:rFonts w:ascii="Arial" w:hAnsi="Arial"/>
        </w:rPr>
        <w:t>and obtain critical feedb</w:t>
      </w:r>
      <w:r>
        <w:rPr>
          <w:rFonts w:ascii="Arial" w:hAnsi="Arial"/>
        </w:rPr>
        <w:t xml:space="preserve">ack in a professional setting.  We encourage the participation of both </w:t>
      </w:r>
      <w:r w:rsidRPr="00FE4C21">
        <w:rPr>
          <w:rFonts w:ascii="Arial" w:hAnsi="Arial"/>
        </w:rPr>
        <w:t>professors of all ranks</w:t>
      </w:r>
      <w:r>
        <w:rPr>
          <w:rFonts w:ascii="Arial" w:hAnsi="Arial"/>
        </w:rPr>
        <w:t xml:space="preserve"> and</w:t>
      </w:r>
      <w:r w:rsidRPr="00FE4C21">
        <w:rPr>
          <w:rFonts w:ascii="Arial" w:hAnsi="Arial"/>
        </w:rPr>
        <w:t xml:space="preserve"> </w:t>
      </w:r>
      <w:r>
        <w:rPr>
          <w:rFonts w:ascii="Arial" w:hAnsi="Arial"/>
        </w:rPr>
        <w:t xml:space="preserve">doctoral students. </w:t>
      </w:r>
      <w:r w:rsidRPr="00FE4C21">
        <w:rPr>
          <w:rFonts w:ascii="Arial" w:hAnsi="Arial"/>
        </w:rPr>
        <w:t xml:space="preserve">Submitted papers can range from works-in-progress to complete articles </w:t>
      </w:r>
      <w:r>
        <w:rPr>
          <w:rFonts w:ascii="Arial" w:hAnsi="Arial"/>
        </w:rPr>
        <w:t xml:space="preserve">aimed for journal publication; they can be conceptual, theoretical, and empirical. Case studies can also be submitted to the Teaching IB track. </w:t>
      </w:r>
    </w:p>
    <w:p w:rsidR="00CE05FA" w:rsidRDefault="00CE05FA" w:rsidP="00CE05FA">
      <w:pPr>
        <w:rPr>
          <w:rFonts w:ascii="Arial" w:hAnsi="Arial"/>
          <w:sz w:val="24"/>
          <w:szCs w:val="24"/>
        </w:rPr>
      </w:pPr>
    </w:p>
    <w:p w:rsidR="00CE05FA" w:rsidRDefault="00CE05FA" w:rsidP="00CE05FA">
      <w:pPr>
        <w:rPr>
          <w:rFonts w:ascii="Arial" w:hAnsi="Arial"/>
          <w:sz w:val="24"/>
          <w:szCs w:val="24"/>
        </w:rPr>
      </w:pPr>
      <w:r>
        <w:rPr>
          <w:rFonts w:ascii="Arial" w:hAnsi="Arial"/>
          <w:sz w:val="24"/>
          <w:szCs w:val="24"/>
        </w:rPr>
        <w:t>AIB-US West is one of 17</w:t>
      </w:r>
      <w:r w:rsidRPr="00886DBE">
        <w:rPr>
          <w:rFonts w:ascii="Arial" w:hAnsi="Arial"/>
          <w:sz w:val="24"/>
          <w:szCs w:val="24"/>
        </w:rPr>
        <w:t xml:space="preserve"> chapters worldwide of the Academy of International Business (AIB), the leading academic organization for scholars and practition</w:t>
      </w:r>
      <w:r>
        <w:rPr>
          <w:rFonts w:ascii="Arial" w:hAnsi="Arial"/>
          <w:sz w:val="24"/>
          <w:szCs w:val="24"/>
        </w:rPr>
        <w:t xml:space="preserve">ers of international business. </w:t>
      </w:r>
      <w:r w:rsidRPr="00886DBE">
        <w:rPr>
          <w:rFonts w:ascii="Arial" w:hAnsi="Arial"/>
          <w:sz w:val="24"/>
          <w:szCs w:val="24"/>
        </w:rPr>
        <w:t>The AIB-</w:t>
      </w:r>
      <w:r>
        <w:rPr>
          <w:rFonts w:ascii="Arial" w:hAnsi="Arial"/>
          <w:sz w:val="24"/>
          <w:szCs w:val="24"/>
        </w:rPr>
        <w:t xml:space="preserve">US West </w:t>
      </w:r>
      <w:r w:rsidRPr="00886DBE">
        <w:rPr>
          <w:rFonts w:ascii="Arial" w:hAnsi="Arial"/>
          <w:sz w:val="24"/>
          <w:szCs w:val="24"/>
        </w:rPr>
        <w:t>annual conference emphasizes presentation to an international audience of the latest ideas in international busi</w:t>
      </w:r>
      <w:r>
        <w:rPr>
          <w:rFonts w:ascii="Arial" w:hAnsi="Arial"/>
          <w:sz w:val="24"/>
          <w:szCs w:val="24"/>
        </w:rPr>
        <w:t xml:space="preserve">ness scholarship and practice. </w:t>
      </w:r>
      <w:r w:rsidRPr="00886DBE">
        <w:rPr>
          <w:rFonts w:ascii="Arial" w:hAnsi="Arial"/>
          <w:sz w:val="24"/>
          <w:szCs w:val="24"/>
        </w:rPr>
        <w:t>The conference’s professional development focus provides a collegial and supportive platform to discuss and develop ideas, and an opportunity for mentoring authors to enhance</w:t>
      </w:r>
      <w:r>
        <w:rPr>
          <w:rFonts w:ascii="Arial" w:hAnsi="Arial"/>
          <w:sz w:val="24"/>
          <w:szCs w:val="24"/>
        </w:rPr>
        <w:t xml:space="preserve"> their papers for publication. </w:t>
      </w:r>
      <w:r w:rsidRPr="00886DBE">
        <w:rPr>
          <w:rFonts w:ascii="Arial" w:hAnsi="Arial"/>
          <w:sz w:val="24"/>
          <w:szCs w:val="24"/>
        </w:rPr>
        <w:t xml:space="preserve">Although based in the Western United States, the AIB-US West conference provides a venue for participants from around the world.  </w:t>
      </w:r>
    </w:p>
    <w:p w:rsidR="00CE05FA" w:rsidRDefault="00CE05FA" w:rsidP="00CE05FA">
      <w:pPr>
        <w:rPr>
          <w:rFonts w:ascii="Arial" w:hAnsi="Arial"/>
          <w:sz w:val="24"/>
          <w:szCs w:val="24"/>
        </w:rPr>
      </w:pPr>
    </w:p>
    <w:p w:rsidR="00CE05FA" w:rsidRDefault="00CE05FA" w:rsidP="00CE05FA">
      <w:pPr>
        <w:rPr>
          <w:rFonts w:ascii="Arial" w:hAnsi="Arial"/>
          <w:sz w:val="24"/>
          <w:szCs w:val="24"/>
        </w:rPr>
      </w:pPr>
    </w:p>
    <w:p w:rsidR="00CE05FA" w:rsidRPr="00D80B5C" w:rsidRDefault="00CE05FA" w:rsidP="00CE05FA">
      <w:pPr>
        <w:pStyle w:val="Heading2"/>
        <w:spacing w:before="52"/>
        <w:ind w:left="0" w:right="175"/>
        <w:rPr>
          <w:rFonts w:ascii="Arial" w:hAnsi="Arial"/>
        </w:rPr>
      </w:pPr>
      <w:r w:rsidRPr="00D80B5C">
        <w:rPr>
          <w:rFonts w:ascii="Arial" w:hAnsi="Arial"/>
        </w:rPr>
        <w:t>Conference Venue</w:t>
      </w:r>
    </w:p>
    <w:p w:rsidR="00CE05FA" w:rsidRPr="005E4387" w:rsidRDefault="00CE05FA" w:rsidP="00CE05FA">
      <w:pPr>
        <w:pStyle w:val="Heading3"/>
        <w:rPr>
          <w:rFonts w:ascii="Arial" w:hAnsi="Arial" w:cs="Arial"/>
          <w:iCs/>
          <w:color w:val="auto"/>
        </w:rPr>
      </w:pPr>
      <w:r w:rsidRPr="005E4387">
        <w:rPr>
          <w:rFonts w:ascii="Arial" w:hAnsi="Arial"/>
          <w:color w:val="auto"/>
        </w:rPr>
        <w:t xml:space="preserve">The 2020 Conference will be hosted by San Diego State University’s </w:t>
      </w:r>
      <w:r w:rsidRPr="005E4387">
        <w:rPr>
          <w:rFonts w:ascii="Arial" w:hAnsi="Arial" w:cs="Arial"/>
          <w:bCs/>
          <w:color w:val="auto"/>
        </w:rPr>
        <w:t xml:space="preserve">Center for Advancing Global Business &amp; the </w:t>
      </w:r>
      <w:r w:rsidRPr="005E4387">
        <w:rPr>
          <w:rFonts w:ascii="Arial" w:hAnsi="Arial" w:cs="Arial"/>
          <w:iCs/>
          <w:color w:val="auto"/>
        </w:rPr>
        <w:t xml:space="preserve">Center for International Business Education &amp; Research (SDSU CIBER) located in the Fowler College of Business. </w:t>
      </w:r>
      <w:r w:rsidRPr="005E4387">
        <w:rPr>
          <w:rFonts w:ascii="Arial" w:hAnsi="Arial" w:cs="Arial"/>
          <w:color w:val="auto"/>
        </w:rPr>
        <w:t>SDSU is the oldest higher education institution in San Diego. Since its founding in 1897, the university has grown to become a leading public research university. Each year, SDSU provides more than 36,000 students with the opportunity to participate in an academic curriculum distinguished by direct contact with faculty and an international emphasis that prepares them for a global future. The mission of the Fowler College of Business is to educate, engage and empower undergraduate and graduate students and transform them into effective business professionals. This is done by developing and delivering educational programs that reflect the international, entrepreneurial and diverse character of the San Diego region. Through faculty research, the Fowler College make intellectual contributions that impact both the academic and business communities.</w:t>
      </w:r>
      <w:r w:rsidRPr="005E4387">
        <w:rPr>
          <w:color w:val="auto"/>
        </w:rPr>
        <w:t xml:space="preserve"> </w:t>
      </w:r>
    </w:p>
    <w:p w:rsidR="00CE05FA" w:rsidRDefault="00CE05FA" w:rsidP="00CE05FA">
      <w:pPr>
        <w:rPr>
          <w:rFonts w:ascii="Arial" w:hAnsi="Arial" w:cs="Arial"/>
          <w:iCs/>
          <w:sz w:val="24"/>
          <w:szCs w:val="24"/>
        </w:rPr>
      </w:pPr>
    </w:p>
    <w:p w:rsidR="00CE05FA" w:rsidRDefault="00CE05FA" w:rsidP="00CE05FA">
      <w:pPr>
        <w:rPr>
          <w:rFonts w:ascii="Arial" w:hAnsi="Arial"/>
        </w:rPr>
      </w:pPr>
      <w:r w:rsidRPr="00246C44">
        <w:rPr>
          <w:rFonts w:ascii="Arial" w:hAnsi="Arial"/>
          <w:sz w:val="24"/>
          <w:szCs w:val="24"/>
        </w:rPr>
        <w:t>San Diego offers an ideal business climate, supported by a strong economy, a diverse and highly educated workforce, and strong educational and research institutions. Some of its most important industries include biotechnology, electronics, information technology, aerospace, maritime trade, and tourism. San Diego also offers great weather, miles of sandy beaches, and a wide range of entertainment activities, making it one of the best tourist destinations year round.</w:t>
      </w:r>
      <w:r>
        <w:rPr>
          <w:rFonts w:ascii="Arial" w:hAnsi="Arial"/>
        </w:rPr>
        <w:t xml:space="preserve"> </w:t>
      </w:r>
    </w:p>
    <w:p w:rsidR="00CE05FA" w:rsidRDefault="00CE05FA" w:rsidP="00CE05FA">
      <w:pPr>
        <w:pStyle w:val="BodyText"/>
        <w:spacing w:before="12" w:line="225" w:lineRule="auto"/>
        <w:ind w:right="175"/>
        <w:rPr>
          <w:rFonts w:ascii="Arial" w:hAnsi="Arial"/>
        </w:rPr>
      </w:pPr>
    </w:p>
    <w:p w:rsidR="00CE05FA" w:rsidRDefault="00CE05FA" w:rsidP="00CE05FA">
      <w:pPr>
        <w:pStyle w:val="BodyText"/>
        <w:spacing w:before="12" w:line="225" w:lineRule="auto"/>
        <w:ind w:right="175"/>
        <w:rPr>
          <w:rFonts w:ascii="Arial" w:hAnsi="Arial"/>
        </w:rPr>
      </w:pPr>
    </w:p>
    <w:p w:rsidR="00CE05FA" w:rsidRPr="00E32A5A" w:rsidRDefault="00CE05FA" w:rsidP="00CE05FA">
      <w:pPr>
        <w:pStyle w:val="BodyText"/>
        <w:spacing w:before="12" w:line="225" w:lineRule="auto"/>
        <w:ind w:right="175"/>
        <w:rPr>
          <w:rFonts w:ascii="Arial" w:hAnsi="Arial"/>
          <w:b/>
        </w:rPr>
      </w:pPr>
      <w:r w:rsidRPr="00E32A5A">
        <w:rPr>
          <w:rFonts w:ascii="Arial" w:hAnsi="Arial"/>
          <w:b/>
        </w:rPr>
        <w:lastRenderedPageBreak/>
        <w:t>Conference Highlights</w:t>
      </w:r>
    </w:p>
    <w:p w:rsidR="00CE05FA" w:rsidRDefault="00CE05FA" w:rsidP="00CE05FA">
      <w:pPr>
        <w:pStyle w:val="BodyText"/>
        <w:spacing w:before="12" w:line="225" w:lineRule="auto"/>
        <w:ind w:right="175"/>
        <w:rPr>
          <w:rFonts w:ascii="Arial" w:hAnsi="Arial"/>
        </w:rPr>
      </w:pPr>
      <w:r w:rsidRPr="00E32A5A">
        <w:rPr>
          <w:rFonts w:ascii="Arial" w:hAnsi="Arial"/>
        </w:rPr>
        <w:t xml:space="preserve">AIB US-West is committed to professional development. </w:t>
      </w:r>
      <w:r>
        <w:rPr>
          <w:rFonts w:ascii="Arial" w:hAnsi="Arial"/>
        </w:rPr>
        <w:t>The 2020 C</w:t>
      </w:r>
      <w:r w:rsidRPr="00E32A5A">
        <w:rPr>
          <w:rFonts w:ascii="Arial" w:hAnsi="Arial"/>
        </w:rPr>
        <w:t>onference will feature</w:t>
      </w:r>
      <w:r>
        <w:rPr>
          <w:rFonts w:ascii="Arial" w:hAnsi="Arial"/>
        </w:rPr>
        <w:t xml:space="preserve"> some of the following activities:</w:t>
      </w:r>
    </w:p>
    <w:p w:rsidR="00CE05FA" w:rsidRDefault="00CE05FA" w:rsidP="00CE05FA">
      <w:pPr>
        <w:pStyle w:val="BodyText"/>
        <w:numPr>
          <w:ilvl w:val="0"/>
          <w:numId w:val="3"/>
        </w:numPr>
        <w:spacing w:before="12" w:line="225" w:lineRule="auto"/>
        <w:ind w:right="175"/>
        <w:rPr>
          <w:rFonts w:ascii="Arial" w:hAnsi="Arial"/>
        </w:rPr>
      </w:pPr>
      <w:r w:rsidRPr="00952C2C">
        <w:rPr>
          <w:rFonts w:ascii="Arial" w:hAnsi="Arial"/>
          <w:u w:val="single"/>
        </w:rPr>
        <w:t>Competit</w:t>
      </w:r>
      <w:r>
        <w:rPr>
          <w:rFonts w:ascii="Arial" w:hAnsi="Arial"/>
          <w:u w:val="single"/>
        </w:rPr>
        <w:t xml:space="preserve">ive Papers </w:t>
      </w:r>
      <w:r w:rsidRPr="00952C2C">
        <w:rPr>
          <w:rFonts w:ascii="Arial" w:hAnsi="Arial"/>
          <w:u w:val="single"/>
        </w:rPr>
        <w:t>and P</w:t>
      </w:r>
      <w:r>
        <w:rPr>
          <w:rFonts w:ascii="Arial" w:hAnsi="Arial"/>
          <w:u w:val="single"/>
        </w:rPr>
        <w:t>anel</w:t>
      </w:r>
      <w:r w:rsidRPr="00952C2C">
        <w:rPr>
          <w:rFonts w:ascii="Arial" w:hAnsi="Arial"/>
          <w:u w:val="single"/>
        </w:rPr>
        <w:t xml:space="preserve"> </w:t>
      </w:r>
      <w:r>
        <w:rPr>
          <w:rFonts w:ascii="Arial" w:hAnsi="Arial"/>
          <w:u w:val="single"/>
        </w:rPr>
        <w:t>S</w:t>
      </w:r>
      <w:r w:rsidRPr="00952C2C">
        <w:rPr>
          <w:rFonts w:ascii="Arial" w:hAnsi="Arial"/>
          <w:u w:val="single"/>
        </w:rPr>
        <w:t>essions</w:t>
      </w:r>
      <w:r w:rsidRPr="00E32A5A">
        <w:rPr>
          <w:rFonts w:ascii="Arial" w:hAnsi="Arial"/>
        </w:rPr>
        <w:t xml:space="preserve"> on leading i</w:t>
      </w:r>
      <w:r>
        <w:rPr>
          <w:rFonts w:ascii="Arial" w:hAnsi="Arial"/>
        </w:rPr>
        <w:t>ssues in international business.</w:t>
      </w:r>
    </w:p>
    <w:p w:rsidR="00CE05FA" w:rsidRDefault="00CE05FA" w:rsidP="00CE05FA">
      <w:pPr>
        <w:pStyle w:val="BodyText"/>
        <w:numPr>
          <w:ilvl w:val="0"/>
          <w:numId w:val="3"/>
        </w:numPr>
        <w:spacing w:before="12" w:line="225" w:lineRule="auto"/>
        <w:ind w:right="175"/>
        <w:rPr>
          <w:rFonts w:ascii="Arial" w:hAnsi="Arial"/>
        </w:rPr>
      </w:pPr>
      <w:r>
        <w:rPr>
          <w:rFonts w:ascii="Arial" w:hAnsi="Arial"/>
          <w:u w:val="single"/>
        </w:rPr>
        <w:t>Special track on “Gender in International Business</w:t>
      </w:r>
      <w:r w:rsidRPr="008A6301">
        <w:rPr>
          <w:rFonts w:ascii="Arial" w:hAnsi="Arial"/>
        </w:rPr>
        <w:t>” sponsored by WAIB</w:t>
      </w:r>
    </w:p>
    <w:p w:rsidR="00CE05FA" w:rsidRPr="005E4387" w:rsidRDefault="00CE05FA" w:rsidP="00CE05FA">
      <w:pPr>
        <w:pStyle w:val="BodyText"/>
        <w:numPr>
          <w:ilvl w:val="0"/>
          <w:numId w:val="3"/>
        </w:numPr>
        <w:spacing w:before="12" w:line="225" w:lineRule="auto"/>
        <w:ind w:right="175"/>
        <w:rPr>
          <w:rFonts w:ascii="Arial" w:hAnsi="Arial"/>
        </w:rPr>
      </w:pPr>
      <w:r w:rsidRPr="004D3D2A">
        <w:rPr>
          <w:rFonts w:ascii="Arial" w:hAnsi="Arial"/>
          <w:u w:val="single"/>
        </w:rPr>
        <w:t>Paper Development Workshop</w:t>
      </w:r>
      <w:r w:rsidRPr="00E32A5A">
        <w:rPr>
          <w:rFonts w:ascii="Arial" w:hAnsi="Arial"/>
        </w:rPr>
        <w:t xml:space="preserve"> (PDW)</w:t>
      </w:r>
      <w:r>
        <w:rPr>
          <w:rFonts w:ascii="Arial" w:hAnsi="Arial"/>
        </w:rPr>
        <w:t xml:space="preserve"> and </w:t>
      </w:r>
      <w:r w:rsidRPr="007C6E78">
        <w:rPr>
          <w:rFonts w:ascii="Arial" w:hAnsi="Arial"/>
          <w:u w:val="single"/>
        </w:rPr>
        <w:t>Meet the Editor Session</w:t>
      </w:r>
      <w:r>
        <w:rPr>
          <w:rFonts w:ascii="Arial" w:hAnsi="Arial"/>
        </w:rPr>
        <w:t xml:space="preserve"> </w:t>
      </w:r>
      <w:r w:rsidRPr="005E4387">
        <w:rPr>
          <w:rFonts w:ascii="Arial" w:hAnsi="Arial"/>
        </w:rPr>
        <w:t xml:space="preserve">sponsored by the </w:t>
      </w:r>
      <w:r w:rsidRPr="005E4387">
        <w:rPr>
          <w:rFonts w:ascii="Arial" w:hAnsi="Arial"/>
          <w:i/>
        </w:rPr>
        <w:t>Journal of World Business</w:t>
      </w:r>
      <w:r w:rsidRPr="005E4387">
        <w:rPr>
          <w:rFonts w:ascii="Arial" w:hAnsi="Arial"/>
        </w:rPr>
        <w:t xml:space="preserve">. </w:t>
      </w:r>
    </w:p>
    <w:p w:rsidR="00CE05FA" w:rsidRPr="008A6301" w:rsidRDefault="00CE05FA" w:rsidP="00CE05FA">
      <w:pPr>
        <w:pStyle w:val="BodyText"/>
        <w:numPr>
          <w:ilvl w:val="0"/>
          <w:numId w:val="3"/>
        </w:numPr>
        <w:spacing w:before="12" w:line="225" w:lineRule="auto"/>
        <w:ind w:right="175"/>
        <w:rPr>
          <w:rFonts w:ascii="Arial" w:hAnsi="Arial"/>
          <w:u w:val="single"/>
        </w:rPr>
      </w:pPr>
      <w:r w:rsidRPr="004D3D2A">
        <w:rPr>
          <w:rFonts w:ascii="Arial" w:hAnsi="Arial"/>
          <w:u w:val="single"/>
        </w:rPr>
        <w:t>P</w:t>
      </w:r>
      <w:r>
        <w:rPr>
          <w:rFonts w:ascii="Arial" w:hAnsi="Arial"/>
          <w:u w:val="single"/>
        </w:rPr>
        <w:t>edagogy Sessions</w:t>
      </w:r>
      <w:r w:rsidRPr="00246C44">
        <w:rPr>
          <w:rFonts w:ascii="Arial" w:hAnsi="Arial"/>
        </w:rPr>
        <w:t xml:space="preserve"> </w:t>
      </w:r>
      <w:r w:rsidRPr="00952C2C">
        <w:rPr>
          <w:rFonts w:ascii="Arial" w:hAnsi="Arial"/>
        </w:rPr>
        <w:t>for participants seeking to enhance their teaching of international business.</w:t>
      </w:r>
    </w:p>
    <w:p w:rsidR="00CE05FA" w:rsidRDefault="00CE05FA" w:rsidP="00CE05FA">
      <w:pPr>
        <w:pStyle w:val="BodyText"/>
        <w:numPr>
          <w:ilvl w:val="0"/>
          <w:numId w:val="3"/>
        </w:numPr>
        <w:spacing w:before="12" w:line="225" w:lineRule="auto"/>
        <w:ind w:right="175"/>
        <w:rPr>
          <w:rFonts w:ascii="Arial" w:hAnsi="Arial"/>
        </w:rPr>
      </w:pPr>
      <w:r w:rsidRPr="00952C2C">
        <w:rPr>
          <w:rFonts w:ascii="Arial" w:hAnsi="Arial"/>
          <w:u w:val="single"/>
        </w:rPr>
        <w:t>Conference Proceedings</w:t>
      </w:r>
      <w:r w:rsidRPr="00952C2C">
        <w:rPr>
          <w:rFonts w:ascii="Arial" w:hAnsi="Arial"/>
        </w:rPr>
        <w:t>: Op</w:t>
      </w:r>
      <w:r>
        <w:rPr>
          <w:rFonts w:ascii="Arial" w:hAnsi="Arial"/>
        </w:rPr>
        <w:t xml:space="preserve">portunity to include your </w:t>
      </w:r>
      <w:r w:rsidRPr="00952C2C">
        <w:rPr>
          <w:rFonts w:ascii="Arial" w:hAnsi="Arial"/>
        </w:rPr>
        <w:t xml:space="preserve">Abstract </w:t>
      </w:r>
      <w:r>
        <w:rPr>
          <w:rFonts w:ascii="Arial" w:hAnsi="Arial"/>
        </w:rPr>
        <w:t>or F</w:t>
      </w:r>
      <w:r w:rsidRPr="00952C2C">
        <w:rPr>
          <w:rFonts w:ascii="Arial" w:hAnsi="Arial"/>
        </w:rPr>
        <w:t xml:space="preserve">ull </w:t>
      </w:r>
      <w:r>
        <w:rPr>
          <w:rFonts w:ascii="Arial" w:hAnsi="Arial"/>
        </w:rPr>
        <w:t>P</w:t>
      </w:r>
      <w:r w:rsidRPr="00952C2C">
        <w:rPr>
          <w:rFonts w:ascii="Arial" w:hAnsi="Arial"/>
        </w:rPr>
        <w:t>aper in a Conference Proceedings (electronic</w:t>
      </w:r>
      <w:r>
        <w:rPr>
          <w:rFonts w:ascii="Arial" w:hAnsi="Arial"/>
        </w:rPr>
        <w:t xml:space="preserve"> copy </w:t>
      </w:r>
      <w:r w:rsidRPr="00952C2C">
        <w:rPr>
          <w:rFonts w:ascii="Arial" w:hAnsi="Arial"/>
        </w:rPr>
        <w:t>only).</w:t>
      </w:r>
    </w:p>
    <w:p w:rsidR="00CE05FA" w:rsidRDefault="00CE05FA" w:rsidP="00CE05FA">
      <w:pPr>
        <w:pStyle w:val="BodyText"/>
        <w:spacing w:before="12" w:line="225" w:lineRule="auto"/>
        <w:ind w:right="175"/>
        <w:rPr>
          <w:rFonts w:ascii="Arial" w:hAnsi="Arial"/>
        </w:rPr>
      </w:pPr>
    </w:p>
    <w:p w:rsidR="00CE05FA" w:rsidRDefault="00CE05FA" w:rsidP="00CE05FA">
      <w:pPr>
        <w:pStyle w:val="BodyText"/>
        <w:spacing w:before="12" w:line="225" w:lineRule="auto"/>
        <w:ind w:right="175"/>
        <w:rPr>
          <w:rFonts w:ascii="Arial" w:hAnsi="Arial"/>
        </w:rPr>
      </w:pPr>
    </w:p>
    <w:p w:rsidR="00CE05FA" w:rsidRPr="00E32A5A" w:rsidRDefault="00CE05FA" w:rsidP="00CE05FA">
      <w:pPr>
        <w:pStyle w:val="BodyText"/>
        <w:spacing w:before="12" w:line="225" w:lineRule="auto"/>
        <w:ind w:right="175"/>
        <w:rPr>
          <w:rFonts w:ascii="Arial" w:hAnsi="Arial"/>
          <w:b/>
        </w:rPr>
      </w:pPr>
      <w:r w:rsidRPr="00E32A5A">
        <w:rPr>
          <w:rFonts w:ascii="Arial" w:hAnsi="Arial"/>
          <w:b/>
        </w:rPr>
        <w:t>Paper and Panel Submissions</w:t>
      </w:r>
    </w:p>
    <w:p w:rsidR="00CE05FA" w:rsidRDefault="00CE05FA" w:rsidP="00CE05FA">
      <w:pPr>
        <w:pStyle w:val="BodyText"/>
        <w:spacing w:before="12" w:line="225" w:lineRule="auto"/>
        <w:ind w:right="175"/>
        <w:rPr>
          <w:rFonts w:ascii="Arial" w:hAnsi="Arial"/>
        </w:rPr>
      </w:pPr>
      <w:r>
        <w:rPr>
          <w:rFonts w:ascii="Arial" w:hAnsi="Arial"/>
        </w:rPr>
        <w:t>Paper, Panel, and Case Study submissions for AIB US-West 2020</w:t>
      </w:r>
      <w:r w:rsidRPr="00D80B5C">
        <w:rPr>
          <w:rFonts w:ascii="Arial" w:hAnsi="Arial"/>
        </w:rPr>
        <w:t xml:space="preserve"> are organized under the following topical tracks. </w:t>
      </w:r>
      <w:r>
        <w:rPr>
          <w:rFonts w:ascii="Arial" w:hAnsi="Arial"/>
        </w:rPr>
        <w:t xml:space="preserve">Submit your paper </w:t>
      </w:r>
      <w:r w:rsidRPr="00D80B5C">
        <w:rPr>
          <w:rFonts w:ascii="Arial" w:hAnsi="Arial"/>
        </w:rPr>
        <w:t xml:space="preserve">or panel proposal </w:t>
      </w:r>
      <w:r>
        <w:rPr>
          <w:rFonts w:ascii="Arial" w:hAnsi="Arial"/>
        </w:rPr>
        <w:t xml:space="preserve">to just </w:t>
      </w:r>
      <w:r w:rsidRPr="00D80B5C">
        <w:rPr>
          <w:rFonts w:ascii="Arial" w:hAnsi="Arial"/>
        </w:rPr>
        <w:t>one track. Please select the track that best fit</w:t>
      </w:r>
      <w:r>
        <w:rPr>
          <w:rFonts w:ascii="Arial" w:hAnsi="Arial"/>
        </w:rPr>
        <w:t>s</w:t>
      </w:r>
      <w:r w:rsidRPr="00D80B5C">
        <w:rPr>
          <w:rFonts w:ascii="Arial" w:hAnsi="Arial"/>
        </w:rPr>
        <w:t xml:space="preserve"> your submission from the list below:</w:t>
      </w:r>
    </w:p>
    <w:p w:rsidR="00CE05FA" w:rsidRDefault="00CE05FA" w:rsidP="00CE05FA">
      <w:pPr>
        <w:pStyle w:val="BodyText"/>
        <w:spacing w:before="12" w:line="225" w:lineRule="auto"/>
        <w:ind w:right="175"/>
        <w:rPr>
          <w:rFonts w:ascii="Arial" w:hAnsi="Arial"/>
        </w:rPr>
      </w:pPr>
    </w:p>
    <w:p w:rsidR="00CE05FA" w:rsidRPr="001C04C0" w:rsidRDefault="00CE05FA" w:rsidP="00CE05FA">
      <w:pPr>
        <w:pStyle w:val="ListParagraph"/>
        <w:numPr>
          <w:ilvl w:val="0"/>
          <w:numId w:val="2"/>
        </w:numPr>
        <w:ind w:left="360"/>
        <w:rPr>
          <w:rFonts w:ascii="Arial" w:hAnsi="Arial"/>
          <w:b/>
          <w:i/>
          <w:sz w:val="24"/>
        </w:rPr>
      </w:pPr>
      <w:r w:rsidRPr="001C04C0">
        <w:rPr>
          <w:rFonts w:ascii="Arial" w:hAnsi="Arial"/>
          <w:b/>
          <w:i/>
          <w:sz w:val="24"/>
          <w:u w:val="single"/>
        </w:rPr>
        <w:t>Conference Theme Track</w:t>
      </w:r>
      <w:r w:rsidRPr="001C04C0">
        <w:rPr>
          <w:rFonts w:ascii="Arial" w:hAnsi="Arial"/>
          <w:b/>
          <w:i/>
          <w:sz w:val="24"/>
        </w:rPr>
        <w:t xml:space="preserve">: Migration </w:t>
      </w:r>
      <w:r>
        <w:rPr>
          <w:rFonts w:ascii="Arial" w:hAnsi="Arial"/>
          <w:b/>
          <w:i/>
          <w:sz w:val="24"/>
        </w:rPr>
        <w:t xml:space="preserve">and </w:t>
      </w:r>
      <w:r w:rsidRPr="001C04C0">
        <w:rPr>
          <w:rFonts w:ascii="Arial" w:hAnsi="Arial"/>
          <w:b/>
          <w:i/>
          <w:sz w:val="24"/>
        </w:rPr>
        <w:t>International Business: Theory and Practice</w:t>
      </w:r>
    </w:p>
    <w:p w:rsidR="00CE05FA" w:rsidRPr="00167A86" w:rsidRDefault="00CE05FA" w:rsidP="00CE05FA">
      <w:pPr>
        <w:rPr>
          <w:rFonts w:ascii="Arial" w:hAnsi="Arial"/>
          <w:i/>
          <w:sz w:val="24"/>
        </w:rPr>
      </w:pPr>
    </w:p>
    <w:p w:rsidR="00CE05FA" w:rsidRDefault="00CE05FA" w:rsidP="00CE05FA">
      <w:pPr>
        <w:pStyle w:val="BodyText"/>
        <w:spacing w:before="12" w:line="225" w:lineRule="auto"/>
        <w:ind w:left="360" w:right="175"/>
        <w:rPr>
          <w:rFonts w:ascii="Arial" w:hAnsi="Arial"/>
        </w:rPr>
      </w:pPr>
      <w:r w:rsidRPr="00DA6570">
        <w:rPr>
          <w:rFonts w:ascii="Arial" w:hAnsi="Arial"/>
          <w:u w:val="single"/>
        </w:rPr>
        <w:t>T</w:t>
      </w:r>
      <w:r>
        <w:rPr>
          <w:rFonts w:ascii="Arial" w:hAnsi="Arial"/>
          <w:u w:val="single"/>
        </w:rPr>
        <w:t>r</w:t>
      </w:r>
      <w:r w:rsidRPr="00DA6570">
        <w:rPr>
          <w:rFonts w:ascii="Arial" w:hAnsi="Arial"/>
          <w:u w:val="single"/>
        </w:rPr>
        <w:t xml:space="preserve">ack </w:t>
      </w:r>
      <w:r>
        <w:rPr>
          <w:rFonts w:ascii="Arial" w:hAnsi="Arial"/>
          <w:u w:val="single"/>
        </w:rPr>
        <w:t>Co-</w:t>
      </w:r>
      <w:r w:rsidRPr="00DA6570">
        <w:rPr>
          <w:rFonts w:ascii="Arial" w:hAnsi="Arial"/>
          <w:u w:val="single"/>
        </w:rPr>
        <w:t>Chair</w:t>
      </w:r>
      <w:r>
        <w:rPr>
          <w:rFonts w:ascii="Arial" w:hAnsi="Arial"/>
          <w:u w:val="single"/>
        </w:rPr>
        <w:t>s</w:t>
      </w:r>
      <w:r w:rsidRPr="00DA6570">
        <w:rPr>
          <w:rFonts w:ascii="Arial" w:hAnsi="Arial"/>
        </w:rPr>
        <w:t xml:space="preserve">: </w:t>
      </w:r>
    </w:p>
    <w:p w:rsidR="00CE05FA" w:rsidRDefault="00CE05FA" w:rsidP="00CE05FA">
      <w:pPr>
        <w:pStyle w:val="BodyText"/>
        <w:spacing w:before="12" w:line="225" w:lineRule="auto"/>
        <w:ind w:left="360" w:right="175"/>
        <w:rPr>
          <w:rFonts w:ascii="Arial" w:hAnsi="Arial"/>
        </w:rPr>
      </w:pPr>
      <w:r w:rsidRPr="00DA6570">
        <w:rPr>
          <w:rFonts w:ascii="Arial" w:hAnsi="Arial"/>
        </w:rPr>
        <w:t>Tanvi Kothari, San Jose State University, CA, USA</w:t>
      </w:r>
      <w:r>
        <w:rPr>
          <w:rFonts w:ascii="Arial" w:hAnsi="Arial"/>
        </w:rPr>
        <w:t xml:space="preserve"> (</w:t>
      </w:r>
      <w:hyperlink r:id="rId12" w:history="1">
        <w:r w:rsidRPr="00F2433D">
          <w:rPr>
            <w:rStyle w:val="Hyperlink"/>
            <w:rFonts w:ascii="Arial" w:hAnsi="Arial"/>
          </w:rPr>
          <w:t>tanvi.kothari@sjsu.edu</w:t>
        </w:r>
      </w:hyperlink>
      <w:r>
        <w:rPr>
          <w:rFonts w:ascii="Arial" w:hAnsi="Arial"/>
        </w:rPr>
        <w:t>)</w:t>
      </w:r>
    </w:p>
    <w:p w:rsidR="00CE05FA" w:rsidRDefault="00CE05FA" w:rsidP="00CE05FA">
      <w:pPr>
        <w:pStyle w:val="BodyText"/>
        <w:spacing w:before="12" w:line="225" w:lineRule="auto"/>
        <w:ind w:left="360" w:right="175"/>
        <w:rPr>
          <w:rFonts w:ascii="Arial" w:hAnsi="Arial"/>
        </w:rPr>
      </w:pPr>
      <w:r w:rsidRPr="00BC1ADF">
        <w:rPr>
          <w:rFonts w:ascii="Arial" w:hAnsi="Arial"/>
        </w:rPr>
        <w:t>Sarika Pruthi, San Jose State University, CA,</w:t>
      </w:r>
      <w:r>
        <w:rPr>
          <w:rFonts w:ascii="Arial" w:hAnsi="Arial"/>
        </w:rPr>
        <w:t xml:space="preserve"> USA (</w:t>
      </w:r>
      <w:hyperlink r:id="rId13" w:history="1">
        <w:r w:rsidRPr="001F2C6D">
          <w:rPr>
            <w:rStyle w:val="Hyperlink"/>
            <w:rFonts w:ascii="Arial" w:hAnsi="Arial"/>
          </w:rPr>
          <w:t>Sarika.pruthi@sjsu.edu</w:t>
        </w:r>
      </w:hyperlink>
      <w:r>
        <w:rPr>
          <w:rFonts w:ascii="Arial" w:hAnsi="Arial"/>
        </w:rPr>
        <w:t xml:space="preserve">) </w:t>
      </w:r>
    </w:p>
    <w:p w:rsidR="00CE05FA" w:rsidRPr="00167A86" w:rsidRDefault="00CE05FA" w:rsidP="00CE05FA">
      <w:pPr>
        <w:rPr>
          <w:rFonts w:ascii="Arial" w:hAnsi="Arial"/>
          <w:sz w:val="24"/>
        </w:rPr>
      </w:pPr>
    </w:p>
    <w:p w:rsidR="00CE05FA" w:rsidRPr="00FD545A" w:rsidRDefault="00CE05FA" w:rsidP="00CE05FA">
      <w:pPr>
        <w:shd w:val="clear" w:color="auto" w:fill="FFFFFF"/>
        <w:ind w:left="360"/>
        <w:outlineLvl w:val="1"/>
        <w:rPr>
          <w:rFonts w:ascii="Arial" w:hAnsi="Arial" w:cs="Arial"/>
          <w:sz w:val="24"/>
          <w:szCs w:val="24"/>
        </w:rPr>
      </w:pPr>
      <w:r>
        <w:rPr>
          <w:rFonts w:ascii="Arial" w:hAnsi="Arial" w:cs="Arial"/>
          <w:sz w:val="24"/>
          <w:szCs w:val="24"/>
        </w:rPr>
        <w:t>P</w:t>
      </w:r>
      <w:r w:rsidRPr="00FD545A">
        <w:rPr>
          <w:rFonts w:ascii="Arial" w:hAnsi="Arial" w:cs="Arial"/>
          <w:sz w:val="24"/>
          <w:szCs w:val="24"/>
        </w:rPr>
        <w:t>apers submitted to this track will focus on the linkages between migration and global business by exploring topics such as: effects of cross border movements of labor on talent management, leadership, and organizational behavior, and innovation</w:t>
      </w:r>
      <w:r>
        <w:rPr>
          <w:rFonts w:ascii="Arial" w:hAnsi="Arial" w:cs="Arial"/>
          <w:sz w:val="24"/>
          <w:szCs w:val="24"/>
        </w:rPr>
        <w:t>;</w:t>
      </w:r>
      <w:r w:rsidRPr="00FD545A">
        <w:rPr>
          <w:rFonts w:ascii="Arial" w:hAnsi="Arial" w:cs="Arial"/>
          <w:sz w:val="24"/>
          <w:szCs w:val="24"/>
        </w:rPr>
        <w:t xml:space="preserve"> relationship between migration policies and dynamics on trade and investment patterns and policy; immigrant and diaspora entrepreneurship; emerging opportunities in business and consumer markets driven by migration patterns; economic effects of migration on country competitiveness; and migration as a source of political risk.</w:t>
      </w:r>
      <w:r>
        <w:rPr>
          <w:rFonts w:ascii="Arial" w:hAnsi="Arial" w:cs="Arial"/>
          <w:sz w:val="24"/>
          <w:szCs w:val="24"/>
        </w:rPr>
        <w:t xml:space="preserve"> </w:t>
      </w:r>
    </w:p>
    <w:p w:rsidR="00CE05FA" w:rsidRPr="004530A4" w:rsidRDefault="00CE05FA" w:rsidP="00CE05FA">
      <w:pPr>
        <w:ind w:left="360"/>
        <w:rPr>
          <w:rFonts w:ascii="Arial" w:hAnsi="Arial"/>
          <w:sz w:val="24"/>
          <w:szCs w:val="24"/>
        </w:rPr>
      </w:pPr>
    </w:p>
    <w:p w:rsidR="00CE05FA" w:rsidRPr="00B64424" w:rsidRDefault="00CE05FA" w:rsidP="00CE05FA">
      <w:pPr>
        <w:pStyle w:val="BodyText"/>
        <w:spacing w:before="12" w:line="225" w:lineRule="auto"/>
        <w:ind w:left="-720" w:right="175"/>
        <w:rPr>
          <w:rFonts w:ascii="Arial" w:hAnsi="Arial"/>
          <w:i/>
        </w:rPr>
      </w:pPr>
    </w:p>
    <w:p w:rsidR="00CE05FA" w:rsidRDefault="00CE05FA" w:rsidP="00CE05FA">
      <w:pPr>
        <w:pStyle w:val="BodyText"/>
        <w:numPr>
          <w:ilvl w:val="0"/>
          <w:numId w:val="2"/>
        </w:numPr>
        <w:spacing w:before="12" w:line="225" w:lineRule="auto"/>
        <w:ind w:left="360" w:right="175"/>
        <w:rPr>
          <w:rFonts w:ascii="Arial" w:hAnsi="Arial"/>
          <w:b/>
          <w:i/>
        </w:rPr>
      </w:pPr>
      <w:r>
        <w:rPr>
          <w:rFonts w:ascii="Arial" w:hAnsi="Arial"/>
          <w:b/>
          <w:i/>
        </w:rPr>
        <w:t>The I</w:t>
      </w:r>
      <w:r w:rsidRPr="00C31A8F">
        <w:rPr>
          <w:rFonts w:ascii="Arial" w:hAnsi="Arial"/>
          <w:b/>
          <w:i/>
        </w:rPr>
        <w:t xml:space="preserve">nternationalization </w:t>
      </w:r>
      <w:r>
        <w:rPr>
          <w:rFonts w:ascii="Arial" w:hAnsi="Arial"/>
          <w:b/>
          <w:i/>
        </w:rPr>
        <w:t>P</w:t>
      </w:r>
      <w:r w:rsidRPr="00C31A8F">
        <w:rPr>
          <w:rFonts w:ascii="Arial" w:hAnsi="Arial"/>
          <w:b/>
          <w:i/>
        </w:rPr>
        <w:t xml:space="preserve">rocess and </w:t>
      </w:r>
      <w:r>
        <w:rPr>
          <w:rFonts w:ascii="Arial" w:hAnsi="Arial"/>
          <w:b/>
          <w:i/>
        </w:rPr>
        <w:t>International E</w:t>
      </w:r>
      <w:r w:rsidRPr="00C31A8F">
        <w:rPr>
          <w:rFonts w:ascii="Arial" w:hAnsi="Arial"/>
          <w:b/>
          <w:i/>
        </w:rPr>
        <w:t>ntrepreneurship</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rPr>
      </w:pPr>
      <w:r w:rsidRPr="00DA6570">
        <w:rPr>
          <w:rFonts w:ascii="Arial" w:hAnsi="Arial"/>
          <w:u w:val="single"/>
        </w:rPr>
        <w:t>T</w:t>
      </w:r>
      <w:r>
        <w:rPr>
          <w:rFonts w:ascii="Arial" w:hAnsi="Arial"/>
          <w:u w:val="single"/>
        </w:rPr>
        <w:t>r</w:t>
      </w:r>
      <w:r w:rsidRPr="00DA6570">
        <w:rPr>
          <w:rFonts w:ascii="Arial" w:hAnsi="Arial"/>
          <w:u w:val="single"/>
        </w:rPr>
        <w:t>ack Chair</w:t>
      </w:r>
      <w:r w:rsidRPr="00DA6570">
        <w:rPr>
          <w:rFonts w:ascii="Arial" w:hAnsi="Arial"/>
        </w:rPr>
        <w:t>: Tanvi Kothari, San Jose State University, CA, USA</w:t>
      </w:r>
      <w:r>
        <w:rPr>
          <w:rFonts w:ascii="Arial" w:hAnsi="Arial"/>
        </w:rPr>
        <w:t xml:space="preserve"> (</w:t>
      </w:r>
      <w:hyperlink r:id="rId14" w:history="1">
        <w:r w:rsidRPr="00F2433D">
          <w:rPr>
            <w:rStyle w:val="Hyperlink"/>
            <w:rFonts w:ascii="Arial" w:hAnsi="Arial"/>
          </w:rPr>
          <w:t>tanvi.kothari@sjsu.edu</w:t>
        </w:r>
      </w:hyperlink>
      <w:r>
        <w:rPr>
          <w:rFonts w:ascii="Arial" w:hAnsi="Arial"/>
        </w:rPr>
        <w:t>)</w:t>
      </w:r>
    </w:p>
    <w:p w:rsidR="00CE05FA" w:rsidRPr="00DA6570" w:rsidRDefault="00CE05FA" w:rsidP="00CE05FA">
      <w:pPr>
        <w:pStyle w:val="BodyText"/>
        <w:spacing w:before="12" w:line="225" w:lineRule="auto"/>
        <w:ind w:left="360" w:right="175"/>
        <w:rPr>
          <w:rFonts w:ascii="Arial" w:hAnsi="Arial"/>
        </w:rPr>
      </w:pPr>
    </w:p>
    <w:p w:rsidR="00CE05FA" w:rsidRPr="00B64424" w:rsidRDefault="00CE05FA" w:rsidP="00CE05FA">
      <w:pPr>
        <w:pStyle w:val="BodyText"/>
        <w:spacing w:before="12" w:line="225" w:lineRule="auto"/>
        <w:ind w:left="360" w:right="175"/>
        <w:rPr>
          <w:rFonts w:ascii="Arial" w:hAnsi="Arial" w:cs="Arial"/>
        </w:rPr>
      </w:pPr>
      <w:r w:rsidRPr="00B64424">
        <w:rPr>
          <w:rFonts w:ascii="Arial" w:hAnsi="Arial" w:cs="Arial"/>
        </w:rPr>
        <w:t xml:space="preserve">Rapidly internationalizing SMEs compete and cooperate with large MNEs in the global market. This track seeks contributions that examine the internationalization process for different kinds of firms, whether small and entrepreneurial firms, established multinationals, or latecomer MNEs from emerging markets. It covers contributions that focus on the characteristics of the process, whether gradual, rapid or leapfrogging, increasing or decreasing, as well as the various kinds of </w:t>
      </w:r>
      <w:r w:rsidRPr="00B64424">
        <w:rPr>
          <w:rFonts w:ascii="Arial" w:hAnsi="Arial" w:cs="Arial"/>
        </w:rPr>
        <w:lastRenderedPageBreak/>
        <w:t>human, financial and political resources firms draw on in their internationalization. It will also cover contributions that examine the specific influence of different kinds of entrepreneurs such as women, expatriates and others.</w:t>
      </w:r>
    </w:p>
    <w:p w:rsidR="00CE05FA" w:rsidRDefault="00CE05FA" w:rsidP="00CE05FA">
      <w:pPr>
        <w:pStyle w:val="BodyText"/>
        <w:spacing w:before="12" w:line="225" w:lineRule="auto"/>
        <w:ind w:left="360" w:right="175"/>
        <w:rPr>
          <w:rFonts w:ascii="Arial" w:hAnsi="Arial" w:cs="Arial"/>
        </w:rPr>
      </w:pPr>
    </w:p>
    <w:p w:rsidR="00CE05FA" w:rsidRPr="00B64424" w:rsidRDefault="00CE05FA" w:rsidP="00CE05FA">
      <w:pPr>
        <w:pStyle w:val="BodyText"/>
        <w:spacing w:before="12" w:line="225" w:lineRule="auto"/>
        <w:ind w:left="360" w:right="175"/>
        <w:rPr>
          <w:rFonts w:ascii="Arial" w:hAnsi="Arial" w:cs="Arial"/>
        </w:rPr>
      </w:pPr>
    </w:p>
    <w:p w:rsidR="00CE05FA" w:rsidRPr="00167A86" w:rsidRDefault="00CE05FA" w:rsidP="00CE05FA">
      <w:pPr>
        <w:pStyle w:val="BodyText"/>
        <w:numPr>
          <w:ilvl w:val="0"/>
          <w:numId w:val="2"/>
        </w:numPr>
        <w:spacing w:before="12" w:line="225" w:lineRule="auto"/>
        <w:ind w:left="360" w:right="175"/>
        <w:rPr>
          <w:rFonts w:ascii="Arial" w:hAnsi="Arial"/>
          <w:b/>
        </w:rPr>
      </w:pPr>
      <w:r w:rsidRPr="00C31A8F">
        <w:rPr>
          <w:rFonts w:ascii="Arial" w:hAnsi="Arial"/>
          <w:b/>
          <w:i/>
        </w:rPr>
        <w:t xml:space="preserve">Managing the </w:t>
      </w:r>
      <w:r>
        <w:rPr>
          <w:rFonts w:ascii="Arial" w:hAnsi="Arial"/>
          <w:b/>
          <w:i/>
        </w:rPr>
        <w:t>V</w:t>
      </w:r>
      <w:r w:rsidRPr="00C31A8F">
        <w:rPr>
          <w:rFonts w:ascii="Arial" w:hAnsi="Arial"/>
          <w:b/>
          <w:i/>
        </w:rPr>
        <w:t>alu</w:t>
      </w:r>
      <w:r>
        <w:rPr>
          <w:rFonts w:ascii="Arial" w:hAnsi="Arial"/>
          <w:b/>
          <w:i/>
        </w:rPr>
        <w:t>e C</w:t>
      </w:r>
      <w:r w:rsidRPr="00C31A8F">
        <w:rPr>
          <w:rFonts w:ascii="Arial" w:hAnsi="Arial"/>
          <w:b/>
          <w:i/>
        </w:rPr>
        <w:t>hain</w:t>
      </w:r>
    </w:p>
    <w:p w:rsidR="00CE05FA" w:rsidRPr="00167A86" w:rsidRDefault="00CE05FA" w:rsidP="00CE05FA">
      <w:pPr>
        <w:pStyle w:val="BodyText"/>
        <w:spacing w:before="12" w:line="225" w:lineRule="auto"/>
        <w:ind w:right="175"/>
        <w:rPr>
          <w:rFonts w:ascii="Arial" w:hAnsi="Arial"/>
          <w:b/>
        </w:rPr>
      </w:pPr>
    </w:p>
    <w:p w:rsidR="00CE05FA" w:rsidRPr="00167A86" w:rsidRDefault="00CE05FA" w:rsidP="00CE05FA">
      <w:pPr>
        <w:pStyle w:val="BodyText"/>
        <w:spacing w:before="12" w:line="225" w:lineRule="auto"/>
        <w:ind w:left="360" w:right="175"/>
        <w:rPr>
          <w:rFonts w:ascii="Arial" w:hAnsi="Arial"/>
        </w:rPr>
      </w:pPr>
      <w:r w:rsidRPr="00167A86">
        <w:rPr>
          <w:rFonts w:ascii="Arial" w:hAnsi="Arial"/>
          <w:u w:val="single"/>
        </w:rPr>
        <w:t>Track Chair</w:t>
      </w:r>
      <w:r w:rsidRPr="00167A86">
        <w:rPr>
          <w:rFonts w:ascii="Arial" w:hAnsi="Arial"/>
        </w:rPr>
        <w:t xml:space="preserve">: </w:t>
      </w:r>
      <w:r>
        <w:rPr>
          <w:rFonts w:ascii="Arial" w:hAnsi="Arial"/>
        </w:rPr>
        <w:t>Andreas Udbye, University of Puget Sound, WA, USA (</w:t>
      </w:r>
      <w:hyperlink r:id="rId15" w:history="1">
        <w:r w:rsidRPr="001F2C6D">
          <w:rPr>
            <w:rStyle w:val="Hyperlink"/>
            <w:rFonts w:ascii="Arial" w:hAnsi="Arial"/>
          </w:rPr>
          <w:t>audbye@pugetsound.edu</w:t>
        </w:r>
      </w:hyperlink>
      <w:r>
        <w:rPr>
          <w:rFonts w:ascii="Arial" w:hAnsi="Arial"/>
        </w:rPr>
        <w:t xml:space="preserve">) </w:t>
      </w:r>
    </w:p>
    <w:p w:rsidR="00CE05FA" w:rsidRPr="00C31A8F" w:rsidRDefault="00CE05FA" w:rsidP="00CE05FA">
      <w:pPr>
        <w:pStyle w:val="BodyText"/>
        <w:spacing w:before="12" w:line="225" w:lineRule="auto"/>
        <w:ind w:right="175"/>
        <w:rPr>
          <w:rFonts w:ascii="Arial" w:hAnsi="Arial"/>
          <w:b/>
        </w:rPr>
      </w:pPr>
    </w:p>
    <w:p w:rsidR="00CE05FA" w:rsidRPr="00B64424" w:rsidRDefault="00CE05FA" w:rsidP="00CE05FA">
      <w:pPr>
        <w:pStyle w:val="BodyText"/>
        <w:spacing w:before="12" w:line="225" w:lineRule="auto"/>
        <w:ind w:left="360" w:right="175"/>
        <w:rPr>
          <w:rFonts w:ascii="Arial" w:hAnsi="Arial" w:cs="Arial"/>
        </w:rPr>
      </w:pPr>
      <w:r w:rsidRPr="00B64424">
        <w:rPr>
          <w:rFonts w:ascii="Arial" w:hAnsi="Arial" w:cs="Arial"/>
        </w:rPr>
        <w:t>What determines a firm's economic footprint, and how should the value chain be</w:t>
      </w:r>
      <w:r>
        <w:rPr>
          <w:rFonts w:ascii="Arial" w:hAnsi="Arial" w:cs="Arial"/>
        </w:rPr>
        <w:t xml:space="preserve"> </w:t>
      </w:r>
      <w:r w:rsidRPr="00B64424">
        <w:rPr>
          <w:rFonts w:ascii="Arial" w:hAnsi="Arial" w:cs="Arial"/>
        </w:rPr>
        <w:t>managed in order to create sustainable competitive advantage? This track concentrates on the boundary of firms in value chains, the management and coordination of the different functions that comprise disaggregated global value chains, as well as the interactions between global value chain participants and home/host economies. It deals with locating an MNE's operations, outsourcing and offshoring decisions (and their reversal), the cross-border coordination of contractual and equity-based relationships throughout the value chain, the changing dynamics of global value chain coordination and governance, as well as policy implications on global value chains.</w:t>
      </w:r>
    </w:p>
    <w:p w:rsidR="00CE05FA" w:rsidRDefault="00CE05FA" w:rsidP="00CE05FA">
      <w:pPr>
        <w:pStyle w:val="BodyText"/>
        <w:spacing w:before="12" w:line="225" w:lineRule="auto"/>
        <w:ind w:left="360" w:right="175"/>
        <w:rPr>
          <w:rFonts w:ascii="Arial" w:hAnsi="Arial" w:cs="Arial"/>
        </w:rPr>
      </w:pPr>
    </w:p>
    <w:p w:rsidR="00CE05FA" w:rsidRPr="00B64424" w:rsidRDefault="00CE05FA" w:rsidP="00CE05FA">
      <w:pPr>
        <w:pStyle w:val="BodyText"/>
        <w:spacing w:before="12" w:line="225" w:lineRule="auto"/>
        <w:ind w:left="360" w:right="175"/>
        <w:rPr>
          <w:rFonts w:ascii="Arial" w:hAnsi="Arial" w:cs="Arial"/>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 xml:space="preserve">International </w:t>
      </w:r>
      <w:r>
        <w:rPr>
          <w:rFonts w:ascii="Arial" w:hAnsi="Arial"/>
          <w:b/>
          <w:i/>
        </w:rPr>
        <w:t>M</w:t>
      </w:r>
      <w:r w:rsidRPr="00C31A8F">
        <w:rPr>
          <w:rFonts w:ascii="Arial" w:hAnsi="Arial"/>
          <w:b/>
          <w:i/>
        </w:rPr>
        <w:t>arketing</w:t>
      </w:r>
    </w:p>
    <w:p w:rsidR="00CE05FA" w:rsidRDefault="00CE05FA" w:rsidP="00CE05FA">
      <w:pPr>
        <w:pStyle w:val="BodyText"/>
        <w:spacing w:before="12" w:line="225" w:lineRule="auto"/>
        <w:ind w:right="175"/>
        <w:rPr>
          <w:rFonts w:ascii="Arial" w:hAnsi="Arial"/>
          <w:b/>
          <w:i/>
        </w:rPr>
      </w:pPr>
    </w:p>
    <w:p w:rsidR="00CE05FA" w:rsidRPr="00167A86" w:rsidRDefault="00CE05FA" w:rsidP="00CE05FA">
      <w:pPr>
        <w:pStyle w:val="BodyText"/>
        <w:spacing w:before="12" w:line="225" w:lineRule="auto"/>
        <w:ind w:right="175" w:firstLine="360"/>
        <w:rPr>
          <w:rFonts w:ascii="Arial" w:hAnsi="Arial"/>
        </w:rPr>
      </w:pPr>
      <w:r w:rsidRPr="00167A86">
        <w:rPr>
          <w:rFonts w:ascii="Arial" w:hAnsi="Arial"/>
          <w:u w:val="single"/>
        </w:rPr>
        <w:t>Track Chair</w:t>
      </w:r>
      <w:r w:rsidRPr="00167A86">
        <w:rPr>
          <w:rFonts w:ascii="Arial" w:hAnsi="Arial"/>
        </w:rPr>
        <w:t>: Dan Baack, Un</w:t>
      </w:r>
      <w:r>
        <w:rPr>
          <w:rFonts w:ascii="Arial" w:hAnsi="Arial"/>
        </w:rPr>
        <w:t xml:space="preserve">iversity of Denver, Denver, CO </w:t>
      </w:r>
      <w:r w:rsidRPr="00167A86">
        <w:rPr>
          <w:rFonts w:ascii="Arial" w:hAnsi="Arial"/>
        </w:rPr>
        <w:t>(</w:t>
      </w:r>
      <w:hyperlink r:id="rId16" w:history="1">
        <w:r w:rsidRPr="00167A86">
          <w:rPr>
            <w:rStyle w:val="Hyperlink"/>
            <w:rFonts w:ascii="Arial" w:hAnsi="Arial"/>
          </w:rPr>
          <w:t>dbaack@du.edu</w:t>
        </w:r>
      </w:hyperlink>
      <w:r w:rsidRPr="00167A86">
        <w:rPr>
          <w:rFonts w:ascii="Arial" w:hAnsi="Arial"/>
        </w:rPr>
        <w:t>)</w:t>
      </w:r>
    </w:p>
    <w:p w:rsidR="00CE05FA" w:rsidRPr="00C31A8F" w:rsidRDefault="00CE05FA" w:rsidP="00CE05FA">
      <w:pPr>
        <w:pStyle w:val="BodyText"/>
        <w:spacing w:before="12" w:line="225" w:lineRule="auto"/>
        <w:ind w:right="175"/>
        <w:rPr>
          <w:rFonts w:ascii="Arial" w:hAnsi="Arial"/>
          <w:b/>
          <w:i/>
        </w:rPr>
      </w:pPr>
    </w:p>
    <w:p w:rsidR="00CE05FA" w:rsidRPr="00B64424" w:rsidRDefault="00CE05FA" w:rsidP="00CE05FA">
      <w:pPr>
        <w:pStyle w:val="Default"/>
        <w:ind w:left="360"/>
        <w:rPr>
          <w:rFonts w:ascii="Arial" w:hAnsi="Arial" w:cs="Arial"/>
          <w:color w:val="auto"/>
        </w:rPr>
      </w:pPr>
      <w:r w:rsidRPr="00B64424">
        <w:rPr>
          <w:rFonts w:ascii="Arial" w:hAnsi="Arial" w:cs="Arial"/>
          <w:color w:val="auto"/>
        </w:rPr>
        <w:t>The field of international marketing is transforming rapidly under the influences of: digitalization, technological advances, sustainability and social responsibility pressures, changing consumers, regulatory restrictions, and a much larger geographic landscape that now includes emerging markets. How do international marketing managers cope with these challeng</w:t>
      </w:r>
      <w:r>
        <w:rPr>
          <w:rFonts w:ascii="Arial" w:hAnsi="Arial" w:cs="Arial"/>
          <w:color w:val="auto"/>
        </w:rPr>
        <w:t xml:space="preserve">es? How is the scope of work </w:t>
      </w:r>
      <w:r w:rsidRPr="00B64424">
        <w:rPr>
          <w:rFonts w:ascii="Arial" w:hAnsi="Arial" w:cs="Arial"/>
          <w:color w:val="auto"/>
        </w:rPr>
        <w:t xml:space="preserve">changing for marketing managers? Are any best practices emerging? </w:t>
      </w:r>
      <w:r w:rsidRPr="00B64424">
        <w:rPr>
          <w:rFonts w:ascii="Arial" w:hAnsi="Arial" w:cs="Arial"/>
          <w:color w:val="auto"/>
        </w:rPr>
        <w:br/>
      </w:r>
      <w:r w:rsidRPr="00B64424">
        <w:rPr>
          <w:rFonts w:ascii="Arial" w:hAnsi="Arial" w:cs="Arial"/>
          <w:color w:val="auto"/>
        </w:rPr>
        <w:br/>
        <w:t xml:space="preserve">This track focuses on such traditional international marketing topics as customers, brands, products, channels, relationships in the cross-national setting, as well as the newer tasks as mentioned above. Two additional themes are of interest. First, given a polarizing global marketplace, how are the tasks of market/customer selection and relationship building changing? Secondly, have governments or the public sector become even a more important customer group in cross-border marketing? What does marketing to foreign governments entail? What are the risks, challenges and opportunities? </w:t>
      </w:r>
    </w:p>
    <w:p w:rsidR="00CE05FA" w:rsidRDefault="00CE05FA" w:rsidP="00CE05FA">
      <w:pPr>
        <w:pStyle w:val="Default"/>
        <w:ind w:left="360"/>
        <w:rPr>
          <w:rFonts w:ascii="Arial" w:hAnsi="Arial" w:cs="Arial"/>
          <w:color w:val="auto"/>
        </w:rPr>
      </w:pPr>
    </w:p>
    <w:p w:rsidR="00CE05FA" w:rsidRDefault="00CE05FA" w:rsidP="00CE05FA">
      <w:pPr>
        <w:pStyle w:val="Default"/>
        <w:ind w:left="360"/>
        <w:rPr>
          <w:rFonts w:ascii="Arial" w:hAnsi="Arial" w:cs="Arial"/>
          <w:color w:val="auto"/>
        </w:rPr>
      </w:pPr>
    </w:p>
    <w:p w:rsidR="00CE05FA" w:rsidRDefault="00CE05FA" w:rsidP="00CE05FA">
      <w:pPr>
        <w:pStyle w:val="Default"/>
        <w:ind w:left="360"/>
        <w:rPr>
          <w:rFonts w:ascii="Arial" w:hAnsi="Arial" w:cs="Arial"/>
          <w:color w:val="auto"/>
        </w:rPr>
      </w:pPr>
    </w:p>
    <w:p w:rsidR="00CE05FA" w:rsidRDefault="00CE05FA" w:rsidP="00CE05FA">
      <w:pPr>
        <w:pStyle w:val="Default"/>
        <w:ind w:left="360"/>
        <w:rPr>
          <w:rFonts w:ascii="Arial" w:hAnsi="Arial" w:cs="Arial"/>
          <w:color w:val="auto"/>
        </w:rPr>
      </w:pPr>
    </w:p>
    <w:p w:rsidR="00CE05FA" w:rsidRDefault="00CE05FA" w:rsidP="00CE05FA">
      <w:pPr>
        <w:pStyle w:val="Default"/>
        <w:ind w:left="360"/>
        <w:rPr>
          <w:rFonts w:ascii="Arial" w:hAnsi="Arial" w:cs="Arial"/>
          <w:color w:val="auto"/>
        </w:rPr>
      </w:pPr>
    </w:p>
    <w:p w:rsidR="00CE05FA" w:rsidRDefault="00CE05FA" w:rsidP="00CE05FA">
      <w:pPr>
        <w:pStyle w:val="Default"/>
        <w:ind w:left="360"/>
        <w:rPr>
          <w:rFonts w:ascii="Arial" w:hAnsi="Arial" w:cs="Arial"/>
          <w:color w:val="auto"/>
        </w:rPr>
      </w:pPr>
    </w:p>
    <w:p w:rsidR="00CE05FA" w:rsidRPr="00B64424" w:rsidRDefault="00CE05FA" w:rsidP="00CE05FA">
      <w:pPr>
        <w:pStyle w:val="Default"/>
        <w:ind w:left="360"/>
        <w:rPr>
          <w:rFonts w:ascii="Arial" w:hAnsi="Arial" w:cs="Arial"/>
          <w:color w:val="auto"/>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lastRenderedPageBreak/>
        <w:t>Consumer Research</w:t>
      </w:r>
    </w:p>
    <w:p w:rsidR="00CE05FA" w:rsidRDefault="00CE05FA" w:rsidP="00CE05FA">
      <w:pPr>
        <w:pStyle w:val="BodyText"/>
        <w:spacing w:before="12" w:line="225" w:lineRule="auto"/>
        <w:ind w:right="175"/>
        <w:rPr>
          <w:rFonts w:ascii="Arial" w:hAnsi="Arial"/>
          <w:b/>
          <w:i/>
        </w:rPr>
      </w:pPr>
    </w:p>
    <w:p w:rsidR="00CE05FA" w:rsidRPr="00167A86" w:rsidRDefault="00CE05FA" w:rsidP="00CE05FA">
      <w:pPr>
        <w:pStyle w:val="BodyText"/>
        <w:spacing w:before="12" w:line="225" w:lineRule="auto"/>
        <w:ind w:right="175" w:firstLine="360"/>
        <w:rPr>
          <w:rFonts w:ascii="Arial" w:hAnsi="Arial"/>
        </w:rPr>
      </w:pPr>
      <w:r w:rsidRPr="00167A86">
        <w:rPr>
          <w:rFonts w:ascii="Arial" w:hAnsi="Arial"/>
          <w:u w:val="single"/>
        </w:rPr>
        <w:t>Track Chair</w:t>
      </w:r>
      <w:r w:rsidRPr="00167A86">
        <w:rPr>
          <w:rFonts w:ascii="Arial" w:hAnsi="Arial"/>
        </w:rPr>
        <w:t>: Dan Baack, Un</w:t>
      </w:r>
      <w:r>
        <w:rPr>
          <w:rFonts w:ascii="Arial" w:hAnsi="Arial"/>
        </w:rPr>
        <w:t xml:space="preserve">iversity of Denver, Denver, CO </w:t>
      </w:r>
      <w:r w:rsidRPr="00167A86">
        <w:rPr>
          <w:rFonts w:ascii="Arial" w:hAnsi="Arial"/>
        </w:rPr>
        <w:t>(</w:t>
      </w:r>
      <w:hyperlink r:id="rId17" w:history="1">
        <w:r w:rsidRPr="00167A86">
          <w:rPr>
            <w:rStyle w:val="Hyperlink"/>
            <w:rFonts w:ascii="Arial" w:hAnsi="Arial"/>
          </w:rPr>
          <w:t>dbaack@du.edu</w:t>
        </w:r>
      </w:hyperlink>
      <w:r w:rsidRPr="00167A86">
        <w:rPr>
          <w:rFonts w:ascii="Arial" w:hAnsi="Arial"/>
        </w:rPr>
        <w:t>)</w:t>
      </w:r>
    </w:p>
    <w:p w:rsidR="00CE05FA" w:rsidRPr="00C31A8F" w:rsidRDefault="00CE05FA" w:rsidP="00CE05FA">
      <w:pPr>
        <w:pStyle w:val="BodyText"/>
        <w:spacing w:before="12" w:line="225" w:lineRule="auto"/>
        <w:ind w:right="175"/>
        <w:rPr>
          <w:rFonts w:ascii="Arial" w:hAnsi="Arial"/>
          <w:b/>
          <w:i/>
        </w:rPr>
      </w:pPr>
    </w:p>
    <w:p w:rsidR="00CE05FA" w:rsidRPr="00B64424" w:rsidRDefault="00CE05FA" w:rsidP="00CE05FA">
      <w:pPr>
        <w:pStyle w:val="Default"/>
        <w:ind w:left="360"/>
        <w:rPr>
          <w:rFonts w:ascii="Arial" w:hAnsi="Arial" w:cs="Arial"/>
          <w:color w:val="auto"/>
        </w:rPr>
      </w:pPr>
      <w:r w:rsidRPr="00B64424">
        <w:rPr>
          <w:rFonts w:ascii="Arial" w:hAnsi="Arial" w:cs="Arial"/>
          <w:color w:val="auto"/>
        </w:rPr>
        <w:t>International business faces ever more complex, interconnected and at the same time fragmented consumer markets. This track seeks contributions that address market complexity such as how companies best serve multicultural market places and tailor multicultural marketing communications. Cross-national and cross-cultural consumer research is of interests, especially as it intersects with topics such consumer co-creation, consumer engagement and the development of global brand communities. Another area of interest lies at the intersection of global business and consumer well-being with research on transformative consumer research and the United Nation's Sustainable Development Goals. Also invited are contributions on business responsiveness and corporate social responsibility in addressing world issues of importance including but not limited to obesity, health, climate change and poverty.</w:t>
      </w:r>
    </w:p>
    <w:p w:rsidR="00CE05FA" w:rsidRDefault="00CE05FA" w:rsidP="00CE05FA">
      <w:pPr>
        <w:pStyle w:val="Default"/>
        <w:ind w:left="360"/>
        <w:rPr>
          <w:rFonts w:ascii="Arial" w:hAnsi="Arial" w:cs="Arial"/>
          <w:color w:val="1F2328"/>
        </w:rPr>
      </w:pPr>
    </w:p>
    <w:p w:rsidR="00CE05FA" w:rsidRPr="00B64424" w:rsidRDefault="00CE05FA" w:rsidP="00CE05FA">
      <w:pPr>
        <w:pStyle w:val="Default"/>
        <w:ind w:left="360"/>
        <w:rPr>
          <w:rFonts w:ascii="Arial" w:hAnsi="Arial" w:cs="Arial"/>
          <w:color w:val="1F2328"/>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 xml:space="preserve">Global </w:t>
      </w:r>
      <w:r>
        <w:rPr>
          <w:rFonts w:ascii="Arial" w:hAnsi="Arial"/>
          <w:b/>
          <w:i/>
        </w:rPr>
        <w:t>Innovation and K</w:t>
      </w:r>
      <w:r w:rsidRPr="00C31A8F">
        <w:rPr>
          <w:rFonts w:ascii="Arial" w:hAnsi="Arial"/>
          <w:b/>
          <w:i/>
        </w:rPr>
        <w:t xml:space="preserve">nowledge </w:t>
      </w:r>
      <w:r>
        <w:rPr>
          <w:rFonts w:ascii="Arial" w:hAnsi="Arial"/>
          <w:b/>
          <w:i/>
        </w:rPr>
        <w:t>M</w:t>
      </w:r>
      <w:r w:rsidRPr="00C31A8F">
        <w:rPr>
          <w:rFonts w:ascii="Arial" w:hAnsi="Arial"/>
          <w:b/>
          <w:i/>
        </w:rPr>
        <w:t>anagement</w:t>
      </w:r>
    </w:p>
    <w:p w:rsidR="00CE05FA" w:rsidRPr="00167A86" w:rsidRDefault="00CE05FA" w:rsidP="00CE05FA">
      <w:pPr>
        <w:pStyle w:val="BodyText"/>
        <w:spacing w:before="12" w:line="225" w:lineRule="auto"/>
        <w:ind w:left="360" w:right="175"/>
        <w:rPr>
          <w:rFonts w:ascii="Arial" w:hAnsi="Arial"/>
        </w:rPr>
      </w:pPr>
    </w:p>
    <w:p w:rsidR="00CE05FA" w:rsidRPr="00167A86" w:rsidRDefault="00CE05FA" w:rsidP="00CE05FA">
      <w:pPr>
        <w:pStyle w:val="BodyText"/>
        <w:spacing w:before="12" w:line="225" w:lineRule="auto"/>
        <w:ind w:left="360" w:right="175"/>
        <w:rPr>
          <w:rFonts w:ascii="Arial" w:hAnsi="Arial"/>
        </w:rPr>
      </w:pPr>
      <w:r w:rsidRPr="00167A86">
        <w:rPr>
          <w:rFonts w:ascii="Arial" w:hAnsi="Arial"/>
          <w:u w:val="single"/>
        </w:rPr>
        <w:t>Track Chair</w:t>
      </w:r>
      <w:r w:rsidRPr="00167A86">
        <w:rPr>
          <w:rFonts w:ascii="Arial" w:hAnsi="Arial"/>
        </w:rPr>
        <w:t>: Nila Wiese, University of Puget Sound, WA, USA (</w:t>
      </w:r>
      <w:hyperlink r:id="rId18" w:history="1">
        <w:r w:rsidRPr="00167A86">
          <w:rPr>
            <w:rStyle w:val="Hyperlink"/>
            <w:rFonts w:ascii="Arial" w:hAnsi="Arial"/>
          </w:rPr>
          <w:t>nwiese@pugetsound.edu</w:t>
        </w:r>
      </w:hyperlink>
      <w:r w:rsidRPr="00167A86">
        <w:rPr>
          <w:rFonts w:ascii="Arial" w:hAnsi="Arial"/>
        </w:rPr>
        <w:t xml:space="preserve">) </w:t>
      </w:r>
    </w:p>
    <w:p w:rsidR="00CE05FA" w:rsidRPr="00C31A8F" w:rsidRDefault="00CE05FA" w:rsidP="00CE05FA">
      <w:pPr>
        <w:pStyle w:val="BodyText"/>
        <w:spacing w:before="12" w:line="225" w:lineRule="auto"/>
        <w:ind w:right="175"/>
        <w:rPr>
          <w:rFonts w:ascii="Arial" w:hAnsi="Arial"/>
          <w:b/>
          <w:i/>
        </w:rPr>
      </w:pPr>
    </w:p>
    <w:p w:rsidR="00CE05FA" w:rsidRPr="00B64424" w:rsidRDefault="00CE05FA" w:rsidP="00CE05FA">
      <w:pPr>
        <w:pStyle w:val="BodyText"/>
        <w:spacing w:before="12" w:line="225" w:lineRule="auto"/>
        <w:ind w:left="360" w:right="175"/>
        <w:rPr>
          <w:rFonts w:ascii="Arial" w:hAnsi="Arial" w:cs="Arial"/>
          <w:color w:val="1F2328"/>
        </w:rPr>
      </w:pPr>
      <w:r w:rsidRPr="00B64424">
        <w:rPr>
          <w:rFonts w:ascii="Arial" w:hAnsi="Arial" w:cs="Arial"/>
          <w:color w:val="1F2328"/>
        </w:rPr>
        <w:t>The creation, transfer and outcomes of knowledge are central to our theories of the MNE. This track deals with the technological and organizational generation, transfer and outcomes of new knowledge. It examines the internal and external aspects of innovation activities, with the internal aspects being focused on knowledge generation and transfer within the MNE, and the external being focused on contractual and equity-based collaborations with international partners. It also examines the changing geography of innovation, the access of the multinational firm to location bound sources of innovation, and the influence of national and regional innovation systems.</w:t>
      </w:r>
    </w:p>
    <w:p w:rsidR="00CE05FA" w:rsidRDefault="00CE05FA" w:rsidP="00CE05FA">
      <w:pPr>
        <w:pStyle w:val="BodyText"/>
        <w:spacing w:before="12" w:line="225" w:lineRule="auto"/>
        <w:ind w:left="360" w:right="175"/>
        <w:rPr>
          <w:rFonts w:ascii="Arial" w:hAnsi="Arial"/>
        </w:rPr>
      </w:pPr>
    </w:p>
    <w:p w:rsidR="00CE05FA" w:rsidRPr="00E32A5A" w:rsidRDefault="00CE05FA" w:rsidP="00CE05FA">
      <w:pPr>
        <w:pStyle w:val="BodyText"/>
        <w:spacing w:before="12" w:line="225" w:lineRule="auto"/>
        <w:ind w:left="360" w:right="175"/>
        <w:rPr>
          <w:rFonts w:ascii="Arial" w:hAnsi="Arial"/>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 xml:space="preserve">Global </w:t>
      </w:r>
      <w:r>
        <w:rPr>
          <w:rFonts w:ascii="Arial" w:hAnsi="Arial"/>
          <w:b/>
          <w:i/>
        </w:rPr>
        <w:t>S</w:t>
      </w:r>
      <w:r w:rsidRPr="00C31A8F">
        <w:rPr>
          <w:rFonts w:ascii="Arial" w:hAnsi="Arial"/>
          <w:b/>
          <w:i/>
        </w:rPr>
        <w:t xml:space="preserve">trategy, </w:t>
      </w:r>
      <w:r>
        <w:rPr>
          <w:rFonts w:ascii="Arial" w:hAnsi="Arial"/>
          <w:b/>
          <w:i/>
        </w:rPr>
        <w:t>O</w:t>
      </w:r>
      <w:r w:rsidRPr="00C31A8F">
        <w:rPr>
          <w:rFonts w:ascii="Arial" w:hAnsi="Arial"/>
          <w:b/>
          <w:i/>
        </w:rPr>
        <w:t xml:space="preserve">rganization and </w:t>
      </w:r>
      <w:r>
        <w:rPr>
          <w:rFonts w:ascii="Arial" w:hAnsi="Arial"/>
          <w:b/>
          <w:i/>
        </w:rPr>
        <w:t>M</w:t>
      </w:r>
      <w:r w:rsidRPr="00C31A8F">
        <w:rPr>
          <w:rFonts w:ascii="Arial" w:hAnsi="Arial"/>
          <w:b/>
          <w:i/>
        </w:rPr>
        <w:t>anagement</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rPr>
      </w:pPr>
      <w:r w:rsidRPr="00167A86">
        <w:rPr>
          <w:rFonts w:ascii="Arial" w:hAnsi="Arial"/>
          <w:u w:val="single"/>
        </w:rPr>
        <w:t>Track Chair</w:t>
      </w:r>
      <w:r w:rsidRPr="00167A86">
        <w:rPr>
          <w:rFonts w:ascii="Arial" w:hAnsi="Arial"/>
        </w:rPr>
        <w:t>:</w:t>
      </w:r>
      <w:r>
        <w:rPr>
          <w:rFonts w:ascii="Arial" w:hAnsi="Arial"/>
        </w:rPr>
        <w:t xml:space="preserve"> Gary Knight, Willamette University, OR, USA (</w:t>
      </w:r>
      <w:hyperlink r:id="rId19" w:history="1">
        <w:r w:rsidRPr="00E920D2">
          <w:rPr>
            <w:rStyle w:val="Hyperlink"/>
            <w:rFonts w:ascii="Arial" w:hAnsi="Arial"/>
          </w:rPr>
          <w:t>gknight@willamette.edu</w:t>
        </w:r>
      </w:hyperlink>
      <w:r>
        <w:rPr>
          <w:rFonts w:ascii="Arial" w:hAnsi="Arial"/>
        </w:rPr>
        <w:t xml:space="preserve">)  </w:t>
      </w:r>
    </w:p>
    <w:p w:rsidR="00CE05FA" w:rsidRPr="00167A86" w:rsidRDefault="00CE05FA" w:rsidP="00CE05FA">
      <w:pPr>
        <w:pStyle w:val="BodyText"/>
        <w:spacing w:before="12" w:line="225" w:lineRule="auto"/>
        <w:ind w:left="360" w:right="175"/>
        <w:rPr>
          <w:rFonts w:ascii="Arial" w:hAnsi="Arial"/>
        </w:rPr>
      </w:pPr>
    </w:p>
    <w:p w:rsidR="00CE05FA" w:rsidRPr="00B64424" w:rsidRDefault="00CE05FA" w:rsidP="00CE05FA">
      <w:pPr>
        <w:pStyle w:val="BodyText"/>
        <w:spacing w:before="12" w:line="225" w:lineRule="auto"/>
        <w:ind w:left="360" w:right="175"/>
        <w:rPr>
          <w:rFonts w:ascii="Arial" w:hAnsi="Arial" w:cs="Arial"/>
          <w:color w:val="1F2328"/>
        </w:rPr>
      </w:pPr>
      <w:r w:rsidRPr="00B64424">
        <w:rPr>
          <w:rFonts w:ascii="Arial" w:hAnsi="Arial" w:cs="Arial"/>
          <w:color w:val="1F2328"/>
        </w:rPr>
        <w:t>What strategies and organizational forms do MNEs adopt at different points in their evolution? This track focuses on the strategic and organizational challenges multinational enterprises face in their internationalization processes. It examines different strategies MNEs adopt to overcome the integration-responsiveness dilemma and to achieve an effective balance between centralization and decentralization. It also welcomes papers concerned with organizational change that is driven by corporate management, and the overall impact of the top management team on the development of organizational capabilities and organizational performance.</w:t>
      </w: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lastRenderedPageBreak/>
        <w:t xml:space="preserve">International HRM, </w:t>
      </w:r>
      <w:r>
        <w:rPr>
          <w:rFonts w:ascii="Arial" w:hAnsi="Arial"/>
          <w:b/>
          <w:i/>
        </w:rPr>
        <w:t>G</w:t>
      </w:r>
      <w:r w:rsidRPr="00C31A8F">
        <w:rPr>
          <w:rFonts w:ascii="Arial" w:hAnsi="Arial"/>
          <w:b/>
          <w:i/>
        </w:rPr>
        <w:t xml:space="preserve">lobal </w:t>
      </w:r>
      <w:r>
        <w:rPr>
          <w:rFonts w:ascii="Arial" w:hAnsi="Arial"/>
          <w:b/>
          <w:i/>
        </w:rPr>
        <w:t>Leadership, and C</w:t>
      </w:r>
      <w:r w:rsidRPr="00C31A8F">
        <w:rPr>
          <w:rFonts w:ascii="Arial" w:hAnsi="Arial"/>
          <w:b/>
          <w:i/>
        </w:rPr>
        <w:t>ross-</w:t>
      </w:r>
      <w:r>
        <w:rPr>
          <w:rFonts w:ascii="Arial" w:hAnsi="Arial"/>
          <w:b/>
          <w:i/>
        </w:rPr>
        <w:t>Cultural M</w:t>
      </w:r>
      <w:r w:rsidRPr="00C31A8F">
        <w:rPr>
          <w:rFonts w:ascii="Arial" w:hAnsi="Arial"/>
          <w:b/>
          <w:i/>
        </w:rPr>
        <w:t>anagement</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rPr>
      </w:pPr>
      <w:r w:rsidRPr="00D23557">
        <w:rPr>
          <w:rFonts w:ascii="Arial" w:hAnsi="Arial"/>
          <w:u w:val="single"/>
        </w:rPr>
        <w:t>Track Chair</w:t>
      </w:r>
      <w:r w:rsidRPr="00D23557">
        <w:rPr>
          <w:rFonts w:ascii="Arial" w:hAnsi="Arial"/>
        </w:rPr>
        <w:t>: Dawn Keig, Whitworth University</w:t>
      </w:r>
      <w:r>
        <w:rPr>
          <w:rFonts w:ascii="Arial" w:hAnsi="Arial"/>
        </w:rPr>
        <w:t>, WA, USA</w:t>
      </w:r>
      <w:r w:rsidRPr="00D23557">
        <w:rPr>
          <w:rFonts w:ascii="Arial" w:hAnsi="Arial"/>
        </w:rPr>
        <w:t xml:space="preserve"> (</w:t>
      </w:r>
      <w:hyperlink r:id="rId20" w:history="1">
        <w:r w:rsidRPr="00FA03A9">
          <w:rPr>
            <w:rStyle w:val="Hyperlink"/>
            <w:rFonts w:ascii="Arial" w:hAnsi="Arial"/>
          </w:rPr>
          <w:t>dkeig@whitworth.edu</w:t>
        </w:r>
      </w:hyperlink>
      <w:r w:rsidRPr="00D23557">
        <w:rPr>
          <w:rFonts w:ascii="Arial" w:hAnsi="Arial"/>
        </w:rPr>
        <w:t>)</w:t>
      </w:r>
    </w:p>
    <w:p w:rsidR="00CE05FA" w:rsidRPr="00C31A8F"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cs="Arial"/>
          <w:color w:val="1F2328"/>
        </w:rPr>
      </w:pPr>
      <w:r w:rsidRPr="00B64424">
        <w:rPr>
          <w:rFonts w:ascii="Arial" w:hAnsi="Arial" w:cs="Arial"/>
          <w:color w:val="1F2328"/>
        </w:rPr>
        <w:t>Global leadership, cross-cultural management, global talent management and diversity management are vital to the management of human resources within the multinational firm. This track encompasses papers dealing with the range of HR activities from recruitment and selection to training, performance management, compensation, retention as well as leadership development, and managing multicultural teams within the multinational firm. It also covers organizational behavior topics such as the positive and negative effects of diversity for individuals, teams, and organizations, issues related to cross-cultural management, and the role of language in multinational organizations. In addition, the track includes papers that address grand societal challenges (e.g., global migration and refuges, climate change, etc.) and the people-related and cultural implications for the multinational firm.</w:t>
      </w:r>
    </w:p>
    <w:p w:rsidR="00CE05FA" w:rsidRDefault="00CE05FA" w:rsidP="00CE05FA">
      <w:pPr>
        <w:pStyle w:val="BodyText"/>
        <w:spacing w:before="12" w:line="225" w:lineRule="auto"/>
        <w:ind w:left="360" w:right="175"/>
        <w:rPr>
          <w:rFonts w:ascii="Arial" w:hAnsi="Arial" w:cs="Arial"/>
        </w:rPr>
      </w:pPr>
    </w:p>
    <w:p w:rsidR="00CE05FA" w:rsidRPr="00B64424" w:rsidRDefault="00CE05FA" w:rsidP="00CE05FA">
      <w:pPr>
        <w:pStyle w:val="BodyText"/>
        <w:spacing w:before="12" w:line="225" w:lineRule="auto"/>
        <w:ind w:left="360" w:right="175"/>
        <w:rPr>
          <w:rFonts w:ascii="Arial" w:hAnsi="Arial" w:cs="Arial"/>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 xml:space="preserve">International </w:t>
      </w:r>
      <w:r>
        <w:rPr>
          <w:rFonts w:ascii="Arial" w:hAnsi="Arial"/>
          <w:b/>
          <w:i/>
        </w:rPr>
        <w:t>Corporate G</w:t>
      </w:r>
      <w:r w:rsidRPr="00C31A8F">
        <w:rPr>
          <w:rFonts w:ascii="Arial" w:hAnsi="Arial"/>
          <w:b/>
          <w:i/>
        </w:rPr>
        <w:t xml:space="preserve">overnance and </w:t>
      </w:r>
      <w:r>
        <w:rPr>
          <w:rFonts w:ascii="Arial" w:hAnsi="Arial"/>
          <w:b/>
          <w:i/>
        </w:rPr>
        <w:t>Financial M</w:t>
      </w:r>
      <w:r w:rsidRPr="00C31A8F">
        <w:rPr>
          <w:rFonts w:ascii="Arial" w:hAnsi="Arial"/>
          <w:b/>
          <w:i/>
        </w:rPr>
        <w:t>anagement</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rPr>
      </w:pPr>
      <w:r w:rsidRPr="00167A86">
        <w:rPr>
          <w:rFonts w:ascii="Arial" w:hAnsi="Arial"/>
          <w:u w:val="single"/>
        </w:rPr>
        <w:t>Track Chair</w:t>
      </w:r>
      <w:r w:rsidRPr="00167A86">
        <w:rPr>
          <w:rFonts w:ascii="Arial" w:hAnsi="Arial"/>
        </w:rPr>
        <w:t xml:space="preserve">: </w:t>
      </w:r>
      <w:r>
        <w:rPr>
          <w:rFonts w:ascii="Arial" w:hAnsi="Arial"/>
        </w:rPr>
        <w:t>Nila Wiese, University of Puget Sound, WA, USA</w:t>
      </w:r>
    </w:p>
    <w:p w:rsidR="00CE05FA" w:rsidRPr="00167A86" w:rsidRDefault="00CE05FA" w:rsidP="00CE05FA">
      <w:pPr>
        <w:pStyle w:val="BodyText"/>
        <w:spacing w:before="12" w:line="225" w:lineRule="auto"/>
        <w:ind w:left="360" w:right="175"/>
        <w:rPr>
          <w:rFonts w:ascii="Arial" w:hAnsi="Arial"/>
        </w:rPr>
      </w:pPr>
      <w:r>
        <w:rPr>
          <w:rFonts w:ascii="Arial" w:hAnsi="Arial"/>
          <w:u w:val="single"/>
        </w:rPr>
        <w:t>(</w:t>
      </w:r>
      <w:hyperlink r:id="rId21" w:history="1">
        <w:r w:rsidRPr="001F2C6D">
          <w:rPr>
            <w:rStyle w:val="Hyperlink"/>
            <w:rFonts w:ascii="Arial" w:hAnsi="Arial"/>
          </w:rPr>
          <w:t>nwiese@pugetsound.edu</w:t>
        </w:r>
      </w:hyperlink>
      <w:r>
        <w:rPr>
          <w:rFonts w:ascii="Arial" w:hAnsi="Arial"/>
        </w:rPr>
        <w:t xml:space="preserve">) </w:t>
      </w:r>
    </w:p>
    <w:p w:rsidR="00CE05FA" w:rsidRPr="00C31A8F"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cs="Arial"/>
          <w:color w:val="1F2328"/>
        </w:rPr>
      </w:pPr>
      <w:r w:rsidRPr="00B64424">
        <w:rPr>
          <w:rFonts w:ascii="Arial" w:hAnsi="Arial" w:cs="Arial"/>
          <w:color w:val="1F2328"/>
        </w:rPr>
        <w:t>Firms operating in different markets or across borders choose a variety of methods to govern themselves and allocate decision-making within the firm. International corporate governance encompasses varying levels of internal and external oversight, including differences in board structures, compensation practices, ownership patterns, shareholder activism efforts, and disclosure choices across firms and markets. International financial management focuses on funding operations, investment choices, and risk management in firm across different countries and in multinational firms. This track invites contributions that advance our understanding of these governance practices in an international context and their influences on differences in performance outcomes, accounting standards and financial reporting quality, financial risk management practices, capital market development, bank lending and covenants, venture capital development, cross-border taxation and mergers and acquisitions.</w:t>
      </w:r>
    </w:p>
    <w:p w:rsidR="00CE05FA" w:rsidRDefault="00CE05FA" w:rsidP="00CE05FA">
      <w:pPr>
        <w:pStyle w:val="BodyText"/>
        <w:spacing w:before="12" w:line="225" w:lineRule="auto"/>
        <w:ind w:left="360" w:right="175"/>
        <w:rPr>
          <w:rFonts w:ascii="Arial" w:hAnsi="Arial" w:cs="Arial"/>
        </w:rPr>
      </w:pPr>
    </w:p>
    <w:p w:rsidR="00CE05FA" w:rsidRPr="00B64424" w:rsidRDefault="00CE05FA" w:rsidP="00CE05FA">
      <w:pPr>
        <w:pStyle w:val="BodyText"/>
        <w:spacing w:before="12" w:line="225" w:lineRule="auto"/>
        <w:ind w:left="360" w:right="175"/>
        <w:rPr>
          <w:rFonts w:ascii="Arial" w:hAnsi="Arial" w:cs="Arial"/>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Multinationals-</w:t>
      </w:r>
      <w:r>
        <w:rPr>
          <w:rFonts w:ascii="Arial" w:hAnsi="Arial"/>
          <w:b/>
          <w:i/>
        </w:rPr>
        <w:t>Government R</w:t>
      </w:r>
      <w:r w:rsidRPr="00C31A8F">
        <w:rPr>
          <w:rFonts w:ascii="Arial" w:hAnsi="Arial"/>
          <w:b/>
          <w:i/>
        </w:rPr>
        <w:t>elationships</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rPr>
      </w:pPr>
      <w:r w:rsidRPr="00167A86">
        <w:rPr>
          <w:rFonts w:ascii="Arial" w:hAnsi="Arial"/>
          <w:u w:val="single"/>
        </w:rPr>
        <w:t>Track Chair</w:t>
      </w:r>
      <w:r>
        <w:rPr>
          <w:rFonts w:ascii="Arial" w:hAnsi="Arial"/>
        </w:rPr>
        <w:t xml:space="preserve">: </w:t>
      </w:r>
      <w:r w:rsidRPr="004566C0">
        <w:rPr>
          <w:rFonts w:ascii="Arial" w:hAnsi="Arial"/>
        </w:rPr>
        <w:t>Izzet Darendeli,</w:t>
      </w:r>
      <w:r>
        <w:rPr>
          <w:rFonts w:ascii="Arial" w:hAnsi="Arial"/>
        </w:rPr>
        <w:t xml:space="preserve"> California State University East Bay, CA, USA</w:t>
      </w:r>
    </w:p>
    <w:p w:rsidR="00CE05FA" w:rsidRPr="00167A86" w:rsidRDefault="00CE05FA" w:rsidP="00CE05FA">
      <w:pPr>
        <w:pStyle w:val="BodyText"/>
        <w:spacing w:before="12" w:line="225" w:lineRule="auto"/>
        <w:ind w:left="360" w:right="175"/>
        <w:rPr>
          <w:rFonts w:ascii="Arial" w:hAnsi="Arial"/>
        </w:rPr>
      </w:pPr>
      <w:r>
        <w:rPr>
          <w:rFonts w:ascii="Arial" w:hAnsi="Arial"/>
          <w:u w:val="single"/>
        </w:rPr>
        <w:t>(</w:t>
      </w:r>
      <w:hyperlink r:id="rId22" w:history="1">
        <w:r w:rsidRPr="001F2C6D">
          <w:rPr>
            <w:rStyle w:val="Hyperlink"/>
            <w:rFonts w:ascii="Arial" w:hAnsi="Arial"/>
          </w:rPr>
          <w:t>izzet.darendeli@csueastbay.edu</w:t>
        </w:r>
      </w:hyperlink>
      <w:r>
        <w:rPr>
          <w:rFonts w:ascii="Arial" w:hAnsi="Arial"/>
        </w:rPr>
        <w:t xml:space="preserve">) </w:t>
      </w:r>
    </w:p>
    <w:p w:rsidR="00CE05FA" w:rsidRPr="00C31A8F"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cs="Arial"/>
          <w:color w:val="1F2328"/>
        </w:rPr>
      </w:pPr>
      <w:r w:rsidRPr="00B64424">
        <w:rPr>
          <w:rFonts w:ascii="Arial" w:hAnsi="Arial" w:cs="Arial"/>
          <w:color w:val="1F2328"/>
        </w:rPr>
        <w:t xml:space="preserve">We seek manuscripts that analyze the bi-directional relationships between multinationals and governments. These include, on the one hand, the political strategies of multinationals, e.g., (1) how multinationals develop political strategies to obtain governmental support, shape regulation, and achieve their objectives; (2) how multinational interact with the government to manage and reduce political risk; and (3) how multinationals respond in their trade and investment activities to the </w:t>
      </w:r>
      <w:r w:rsidRPr="00B64424">
        <w:rPr>
          <w:rFonts w:ascii="Arial" w:hAnsi="Arial" w:cs="Arial"/>
          <w:color w:val="1F2328"/>
        </w:rPr>
        <w:lastRenderedPageBreak/>
        <w:t xml:space="preserve">diversity of institutional regimes. They also include, on the other hand, the policy of governments, e.g., (1) how governments design regulations, incentives, and restrictions to influence the strategies of domestic and foreign multinationals; and (2) how governments influence the internationalization of firms through direct and indirect ownership. We welcome manuscripts that study for-profit </w:t>
      </w:r>
      <w:r>
        <w:rPr>
          <w:rFonts w:ascii="Arial" w:hAnsi="Arial" w:cs="Arial"/>
          <w:color w:val="1F2328"/>
        </w:rPr>
        <w:t xml:space="preserve">and </w:t>
      </w:r>
      <w:r w:rsidRPr="00B64424">
        <w:rPr>
          <w:rFonts w:ascii="Arial" w:hAnsi="Arial" w:cs="Arial"/>
          <w:color w:val="1F2328"/>
        </w:rPr>
        <w:t>non-for-profit multinationals, firms that internationalize via international trade or foreign direct investment, and governments at the supranational, national, or subnational levels.</w:t>
      </w:r>
    </w:p>
    <w:p w:rsidR="00CE05FA" w:rsidRDefault="00CE05FA" w:rsidP="00CE05FA">
      <w:pPr>
        <w:pStyle w:val="BodyText"/>
        <w:spacing w:before="12" w:line="225" w:lineRule="auto"/>
        <w:ind w:left="360" w:right="175"/>
        <w:rPr>
          <w:rFonts w:ascii="Arial" w:hAnsi="Arial" w:cs="Arial"/>
        </w:rPr>
      </w:pPr>
    </w:p>
    <w:p w:rsidR="00CE05FA" w:rsidRPr="00B64424" w:rsidRDefault="00CE05FA" w:rsidP="00CE05FA">
      <w:pPr>
        <w:pStyle w:val="BodyText"/>
        <w:spacing w:before="12" w:line="225" w:lineRule="auto"/>
        <w:ind w:left="360" w:right="175"/>
        <w:rPr>
          <w:rFonts w:ascii="Arial" w:hAnsi="Arial" w:cs="Arial"/>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 xml:space="preserve">Emerging </w:t>
      </w:r>
      <w:r>
        <w:rPr>
          <w:rFonts w:ascii="Arial" w:hAnsi="Arial"/>
          <w:b/>
          <w:i/>
        </w:rPr>
        <w:t>Markets and E</w:t>
      </w:r>
      <w:r w:rsidRPr="00C31A8F">
        <w:rPr>
          <w:rFonts w:ascii="Arial" w:hAnsi="Arial"/>
          <w:b/>
          <w:i/>
        </w:rPr>
        <w:t xml:space="preserve">merging </w:t>
      </w:r>
      <w:r>
        <w:rPr>
          <w:rFonts w:ascii="Arial" w:hAnsi="Arial"/>
          <w:b/>
          <w:i/>
        </w:rPr>
        <w:t>M</w:t>
      </w:r>
      <w:r w:rsidRPr="00C31A8F">
        <w:rPr>
          <w:rFonts w:ascii="Arial" w:hAnsi="Arial"/>
          <w:b/>
          <w:i/>
        </w:rPr>
        <w:t>arkets MNEs</w:t>
      </w:r>
    </w:p>
    <w:p w:rsidR="00CE05FA" w:rsidRDefault="00CE05FA" w:rsidP="00CE05FA">
      <w:pPr>
        <w:pStyle w:val="BodyText"/>
        <w:spacing w:before="12" w:line="225" w:lineRule="auto"/>
        <w:ind w:right="175"/>
        <w:rPr>
          <w:rFonts w:ascii="Arial" w:hAnsi="Arial"/>
          <w:b/>
          <w:i/>
        </w:rPr>
      </w:pPr>
    </w:p>
    <w:p w:rsidR="00CE05FA" w:rsidRDefault="00CE05FA" w:rsidP="00CE05FA">
      <w:pPr>
        <w:pStyle w:val="BodyText"/>
        <w:spacing w:before="12" w:line="225" w:lineRule="auto"/>
        <w:ind w:left="360" w:right="175"/>
        <w:rPr>
          <w:rFonts w:ascii="Arial" w:hAnsi="Arial"/>
          <w:b/>
          <w:i/>
        </w:rPr>
      </w:pPr>
      <w:r w:rsidRPr="00DA6570">
        <w:rPr>
          <w:rFonts w:ascii="Arial" w:hAnsi="Arial"/>
          <w:u w:val="single"/>
        </w:rPr>
        <w:t>T</w:t>
      </w:r>
      <w:r>
        <w:rPr>
          <w:rFonts w:ascii="Arial" w:hAnsi="Arial"/>
          <w:u w:val="single"/>
        </w:rPr>
        <w:t>r</w:t>
      </w:r>
      <w:r w:rsidRPr="00DA6570">
        <w:rPr>
          <w:rFonts w:ascii="Arial" w:hAnsi="Arial"/>
          <w:u w:val="single"/>
        </w:rPr>
        <w:t>ack Chair</w:t>
      </w:r>
      <w:r w:rsidRPr="00DA6570">
        <w:rPr>
          <w:rFonts w:ascii="Arial" w:hAnsi="Arial"/>
        </w:rPr>
        <w:t xml:space="preserve">: </w:t>
      </w:r>
      <w:r>
        <w:rPr>
          <w:rFonts w:ascii="Arial" w:hAnsi="Arial"/>
        </w:rPr>
        <w:t>Sarika Pruthi</w:t>
      </w:r>
      <w:r w:rsidRPr="00DA6570">
        <w:rPr>
          <w:rFonts w:ascii="Arial" w:hAnsi="Arial"/>
        </w:rPr>
        <w:t>, San Jose State University, CA, USA</w:t>
      </w:r>
      <w:r>
        <w:rPr>
          <w:rFonts w:ascii="Arial" w:hAnsi="Arial"/>
        </w:rPr>
        <w:t xml:space="preserve"> (</w:t>
      </w:r>
      <w:hyperlink r:id="rId23" w:history="1">
        <w:r w:rsidRPr="0016614B">
          <w:rPr>
            <w:rStyle w:val="Hyperlink"/>
            <w:rFonts w:ascii="Arial" w:hAnsi="Arial"/>
          </w:rPr>
          <w:t>sarika.pruthi@sjsu.edu</w:t>
        </w:r>
      </w:hyperlink>
      <w:r>
        <w:rPr>
          <w:rFonts w:ascii="Arial" w:hAnsi="Arial"/>
        </w:rPr>
        <w:t>)</w:t>
      </w:r>
    </w:p>
    <w:p w:rsidR="00CE05FA" w:rsidRPr="00C31A8F" w:rsidRDefault="00CE05FA" w:rsidP="00CE05FA">
      <w:pPr>
        <w:pStyle w:val="BodyText"/>
        <w:spacing w:before="12" w:line="225" w:lineRule="auto"/>
        <w:ind w:left="360" w:right="175"/>
        <w:rPr>
          <w:rFonts w:ascii="Arial" w:hAnsi="Arial"/>
          <w:b/>
          <w:i/>
        </w:rPr>
      </w:pPr>
    </w:p>
    <w:p w:rsidR="00CE05FA" w:rsidRDefault="00CE05FA" w:rsidP="00CE05FA">
      <w:pPr>
        <w:pStyle w:val="Default"/>
        <w:ind w:left="360"/>
        <w:rPr>
          <w:rFonts w:ascii="Arial" w:hAnsi="Arial" w:cs="Arial"/>
          <w:color w:val="1F2328"/>
        </w:rPr>
      </w:pPr>
      <w:r w:rsidRPr="00B64424">
        <w:rPr>
          <w:rFonts w:ascii="Arial" w:hAnsi="Arial" w:cs="Arial"/>
          <w:color w:val="1F2328"/>
        </w:rPr>
        <w:t>Emerging economies' share of global GDP is increasing rapidly as their growth far outpaces that of the OECD countries. This track welcomes theoretical and empirical papers that report novel explorations of issues related to doing business in an emerging market. Some examples might include research on city clusters, new business models, government-private sector cooperation, varieties of capitalism or firms' transitions from a culture of incremental innovation to a culture of breakthrough innovation. We are also interested in papers that aim to clarify to what extent emerging market multinationals can be considered unique and papers reporting work on foreign direct investment trends and strategies in emerging markets. Empirical papers exploring under-researched emerging markets beyond the BRICs (Brazil, Russia, India, and China) in Africa, Asia, Eastern European or Latin America are particularly encouraged.</w:t>
      </w:r>
    </w:p>
    <w:p w:rsidR="00CE05FA" w:rsidRDefault="00CE05FA" w:rsidP="00CE05FA">
      <w:pPr>
        <w:pStyle w:val="Default"/>
        <w:ind w:left="360"/>
        <w:rPr>
          <w:rFonts w:ascii="Arial" w:hAnsi="Arial" w:cs="Arial"/>
          <w:color w:val="1F2328"/>
        </w:rPr>
      </w:pPr>
    </w:p>
    <w:p w:rsidR="00CE05FA" w:rsidRPr="00B64424" w:rsidRDefault="00CE05FA" w:rsidP="00CE05FA">
      <w:pPr>
        <w:pStyle w:val="Default"/>
        <w:ind w:left="360"/>
        <w:rPr>
          <w:rFonts w:ascii="Arial" w:hAnsi="Arial" w:cs="Arial"/>
          <w:color w:val="1F2328"/>
        </w:rPr>
      </w:pPr>
    </w:p>
    <w:p w:rsidR="00CE05FA" w:rsidRDefault="00CE05FA" w:rsidP="00CE05FA">
      <w:pPr>
        <w:pStyle w:val="BodyText"/>
        <w:numPr>
          <w:ilvl w:val="0"/>
          <w:numId w:val="2"/>
        </w:numPr>
        <w:spacing w:before="12" w:line="225" w:lineRule="auto"/>
        <w:ind w:left="360" w:right="175"/>
        <w:rPr>
          <w:rFonts w:ascii="Arial" w:hAnsi="Arial"/>
          <w:b/>
          <w:i/>
        </w:rPr>
      </w:pPr>
      <w:r w:rsidRPr="00C31A8F">
        <w:rPr>
          <w:rFonts w:ascii="Arial" w:hAnsi="Arial"/>
          <w:b/>
          <w:i/>
        </w:rPr>
        <w:t>Teaching I</w:t>
      </w:r>
      <w:r>
        <w:rPr>
          <w:rFonts w:ascii="Arial" w:hAnsi="Arial"/>
          <w:b/>
          <w:i/>
        </w:rPr>
        <w:t>nternational Business</w:t>
      </w:r>
    </w:p>
    <w:p w:rsidR="00CE05FA" w:rsidRDefault="00CE05FA" w:rsidP="00CE05FA">
      <w:pPr>
        <w:pStyle w:val="BodyText"/>
        <w:spacing w:before="12" w:line="225" w:lineRule="auto"/>
        <w:ind w:left="360" w:right="175"/>
        <w:rPr>
          <w:rFonts w:ascii="Arial" w:hAnsi="Arial"/>
          <w:b/>
          <w:i/>
        </w:rPr>
      </w:pPr>
    </w:p>
    <w:p w:rsidR="00CE05FA" w:rsidRDefault="00CE05FA" w:rsidP="00CE05FA">
      <w:pPr>
        <w:pStyle w:val="BodyText"/>
        <w:spacing w:before="12" w:line="225" w:lineRule="auto"/>
        <w:ind w:left="360" w:right="175"/>
        <w:rPr>
          <w:rFonts w:ascii="Arial" w:hAnsi="Arial"/>
        </w:rPr>
      </w:pPr>
      <w:r w:rsidRPr="00D23557">
        <w:rPr>
          <w:rFonts w:ascii="Arial" w:hAnsi="Arial"/>
          <w:u w:val="single"/>
        </w:rPr>
        <w:t>Track Chair</w:t>
      </w:r>
      <w:r w:rsidRPr="00D23557">
        <w:rPr>
          <w:rFonts w:ascii="Arial" w:hAnsi="Arial"/>
        </w:rPr>
        <w:t>: Dawn Keig, Whitworth University</w:t>
      </w:r>
      <w:r>
        <w:rPr>
          <w:rFonts w:ascii="Arial" w:hAnsi="Arial"/>
        </w:rPr>
        <w:t>, WA, USA</w:t>
      </w:r>
      <w:r w:rsidRPr="00D23557">
        <w:rPr>
          <w:rFonts w:ascii="Arial" w:hAnsi="Arial"/>
        </w:rPr>
        <w:t xml:space="preserve"> (</w:t>
      </w:r>
      <w:hyperlink r:id="rId24" w:history="1">
        <w:r w:rsidRPr="0016614B">
          <w:rPr>
            <w:rStyle w:val="Hyperlink"/>
            <w:rFonts w:ascii="Arial" w:hAnsi="Arial"/>
          </w:rPr>
          <w:t>dkeig@whitworth.edu</w:t>
        </w:r>
      </w:hyperlink>
      <w:r w:rsidRPr="00D23557">
        <w:rPr>
          <w:rFonts w:ascii="Arial" w:hAnsi="Arial"/>
        </w:rPr>
        <w:t>)</w:t>
      </w:r>
    </w:p>
    <w:p w:rsidR="00CE05FA" w:rsidRPr="00D23557" w:rsidRDefault="00CE05FA" w:rsidP="00CE05FA">
      <w:pPr>
        <w:pStyle w:val="BodyText"/>
        <w:spacing w:before="12" w:line="225" w:lineRule="auto"/>
        <w:ind w:left="360" w:right="175"/>
        <w:rPr>
          <w:rFonts w:ascii="Arial" w:hAnsi="Arial"/>
        </w:rPr>
      </w:pPr>
    </w:p>
    <w:p w:rsidR="00CE05FA" w:rsidRPr="00B64424" w:rsidRDefault="00CE05FA" w:rsidP="00CE05FA">
      <w:pPr>
        <w:pStyle w:val="Default"/>
        <w:ind w:left="360"/>
        <w:rPr>
          <w:rFonts w:ascii="Arial" w:hAnsi="Arial" w:cs="Arial"/>
          <w:color w:val="1F2328"/>
        </w:rPr>
      </w:pPr>
      <w:r w:rsidRPr="00B64424">
        <w:rPr>
          <w:rFonts w:ascii="Arial" w:hAnsi="Arial" w:cs="Arial"/>
          <w:color w:val="1F2328"/>
        </w:rPr>
        <w:t xml:space="preserve">How do we convey our research understanding of International Business to those we teach? How do we enable them to share and engage with the passion and interest that we have in international business? How to we make our subject relevant to them, to their future careers, and to the businesses in which they will work? How can we enable those we teach to practice International Business and undertake the internationalization process more effectively, employing the knowledge that we have gained over the past 50 years? How do we enable them to adapt IB practice to respond to the new digital economy, and the challenges and opportunities that it creates? If we can do this, we will have found one way of addressing a major concern for the IB discipline: our relevance to the world, and our role in changing it for the better. </w:t>
      </w:r>
    </w:p>
    <w:p w:rsidR="00CE05FA" w:rsidRPr="00B64424" w:rsidRDefault="00CE05FA" w:rsidP="00CE05FA">
      <w:pPr>
        <w:pStyle w:val="Default"/>
        <w:ind w:left="360"/>
        <w:rPr>
          <w:rFonts w:ascii="Arial" w:hAnsi="Arial" w:cs="Arial"/>
          <w:color w:val="1F2328"/>
        </w:rPr>
      </w:pPr>
    </w:p>
    <w:p w:rsidR="00CE05FA" w:rsidRPr="00B64424" w:rsidRDefault="00CE05FA" w:rsidP="00CE05FA">
      <w:pPr>
        <w:pStyle w:val="Default"/>
        <w:ind w:left="360"/>
        <w:rPr>
          <w:rFonts w:ascii="Arial" w:hAnsi="Arial" w:cs="Arial"/>
          <w:color w:val="1F2328"/>
        </w:rPr>
      </w:pPr>
      <w:r w:rsidRPr="00B64424">
        <w:rPr>
          <w:rFonts w:ascii="Arial" w:hAnsi="Arial" w:cs="Arial"/>
          <w:color w:val="1F2328"/>
        </w:rPr>
        <w:t xml:space="preserve">Since its inception, the field of international business has recognized the importance of learning, especially of experiential learning; and education has had a major influence in our research. But how much has our growth in understanding in IB </w:t>
      </w:r>
      <w:r w:rsidRPr="00B64424">
        <w:rPr>
          <w:rFonts w:ascii="Arial" w:hAnsi="Arial" w:cs="Arial"/>
          <w:color w:val="1F2328"/>
        </w:rPr>
        <w:lastRenderedPageBreak/>
        <w:t xml:space="preserve">learning influenced our IB teaching? In this track, we seek better understanding and deeper insight into how we can foster good IB practices in those we teach. </w:t>
      </w:r>
    </w:p>
    <w:p w:rsidR="00CE05FA" w:rsidRPr="00B64424" w:rsidRDefault="00CE05FA" w:rsidP="00CE05FA">
      <w:pPr>
        <w:pStyle w:val="Default"/>
        <w:ind w:left="360"/>
        <w:rPr>
          <w:rFonts w:ascii="Arial" w:hAnsi="Arial" w:cs="Arial"/>
          <w:color w:val="1F2328"/>
        </w:rPr>
      </w:pPr>
    </w:p>
    <w:p w:rsidR="00CE05FA" w:rsidRDefault="00CE05FA" w:rsidP="00CE05FA">
      <w:pPr>
        <w:pStyle w:val="Default"/>
        <w:ind w:left="360"/>
        <w:rPr>
          <w:rFonts w:ascii="Arial" w:hAnsi="Arial" w:cs="Arial"/>
          <w:color w:val="1F2328"/>
        </w:rPr>
      </w:pPr>
      <w:r w:rsidRPr="00B64424">
        <w:rPr>
          <w:rFonts w:ascii="Arial" w:hAnsi="Arial" w:cs="Arial"/>
          <w:color w:val="1F2328"/>
        </w:rPr>
        <w:t xml:space="preserve">This special track addresses IB teaching at every level: undergraduate, graduate, MBA, executive, doctoral, and corporate. It addresses all aspects of teaching IB: including experiential learning approaches, facilitating diverse classrooms, using case teaching, as well as the use of different tools and pedagogies such as simulations, role-play, and various forms of multimedia to enhance IB teaching. </w:t>
      </w:r>
    </w:p>
    <w:p w:rsidR="00CE05FA" w:rsidRPr="00B64424" w:rsidRDefault="00CE05FA" w:rsidP="00CE05FA">
      <w:pPr>
        <w:pStyle w:val="Default"/>
        <w:ind w:left="360"/>
        <w:rPr>
          <w:rFonts w:ascii="Arial" w:hAnsi="Arial" w:cs="Arial"/>
          <w:color w:val="1F2328"/>
        </w:rPr>
      </w:pPr>
    </w:p>
    <w:p w:rsidR="00CE05FA" w:rsidRDefault="00CE05FA" w:rsidP="00CE05FA">
      <w:pPr>
        <w:pStyle w:val="BodyText"/>
        <w:spacing w:before="12" w:line="225" w:lineRule="auto"/>
        <w:ind w:left="360" w:right="175"/>
        <w:rPr>
          <w:rFonts w:ascii="Arial" w:hAnsi="Arial"/>
          <w:i/>
        </w:rPr>
      </w:pPr>
    </w:p>
    <w:p w:rsidR="00CE05FA" w:rsidRPr="0071715F" w:rsidRDefault="00CE05FA" w:rsidP="00CE05FA">
      <w:pPr>
        <w:pStyle w:val="BodyText"/>
        <w:spacing w:before="12" w:line="225" w:lineRule="auto"/>
        <w:ind w:right="175"/>
        <w:rPr>
          <w:rFonts w:ascii="Arial" w:hAnsi="Arial" w:cs="Arial"/>
          <w:b/>
          <w:i/>
          <w:color w:val="1F2328"/>
        </w:rPr>
      </w:pPr>
      <w:r w:rsidRPr="0071715F">
        <w:rPr>
          <w:rFonts w:ascii="Arial" w:hAnsi="Arial" w:cs="Arial"/>
          <w:b/>
          <w:color w:val="1F2328"/>
        </w:rPr>
        <w:t xml:space="preserve">13. </w:t>
      </w:r>
      <w:r w:rsidRPr="0071715F">
        <w:rPr>
          <w:rFonts w:ascii="Arial" w:hAnsi="Arial" w:cs="Arial"/>
          <w:b/>
          <w:i/>
          <w:color w:val="1F2328"/>
        </w:rPr>
        <w:t>Special Track</w:t>
      </w:r>
      <w:r>
        <w:rPr>
          <w:rFonts w:ascii="Arial" w:hAnsi="Arial" w:cs="Arial"/>
          <w:b/>
          <w:i/>
          <w:color w:val="1F2328"/>
        </w:rPr>
        <w:t>: “</w:t>
      </w:r>
      <w:r w:rsidRPr="0071715F">
        <w:rPr>
          <w:rFonts w:ascii="Arial" w:hAnsi="Arial" w:cs="Arial"/>
          <w:b/>
          <w:i/>
          <w:color w:val="1F2328"/>
        </w:rPr>
        <w:t xml:space="preserve">Gender Issues in International Business” sponsored by </w:t>
      </w:r>
    </w:p>
    <w:p w:rsidR="00CE05FA" w:rsidRPr="0071715F" w:rsidRDefault="00CE05FA" w:rsidP="00CE05FA">
      <w:pPr>
        <w:pStyle w:val="BodyText"/>
        <w:spacing w:before="12" w:line="225" w:lineRule="auto"/>
        <w:ind w:left="720" w:right="175"/>
        <w:rPr>
          <w:rFonts w:ascii="Arial" w:hAnsi="Arial" w:cs="Arial"/>
          <w:b/>
          <w:i/>
          <w:color w:val="1F2328"/>
        </w:rPr>
      </w:pPr>
      <w:r w:rsidRPr="0071715F">
        <w:rPr>
          <w:rFonts w:ascii="Arial" w:hAnsi="Arial" w:cs="Arial"/>
          <w:b/>
          <w:i/>
          <w:color w:val="1F2328"/>
        </w:rPr>
        <w:t>WAIB</w:t>
      </w:r>
    </w:p>
    <w:p w:rsidR="00CE05FA" w:rsidRPr="0071715F" w:rsidRDefault="00CE05FA" w:rsidP="00CE05FA">
      <w:pPr>
        <w:pStyle w:val="BodyText"/>
        <w:spacing w:before="12" w:line="225" w:lineRule="auto"/>
        <w:ind w:right="175"/>
        <w:rPr>
          <w:rFonts w:ascii="Arial" w:hAnsi="Arial" w:cs="Arial"/>
          <w:b/>
          <w:i/>
          <w:color w:val="1F2328"/>
        </w:rPr>
      </w:pPr>
    </w:p>
    <w:p w:rsidR="00CE05FA" w:rsidRDefault="00CE05FA" w:rsidP="00CE05FA">
      <w:pPr>
        <w:pStyle w:val="BodyText"/>
        <w:spacing w:before="12" w:line="225" w:lineRule="auto"/>
        <w:ind w:right="175"/>
        <w:rPr>
          <w:rFonts w:ascii="Arial" w:hAnsi="Arial" w:cs="Arial"/>
          <w:color w:val="1F2328"/>
          <w:u w:val="single"/>
        </w:rPr>
      </w:pPr>
      <w:r w:rsidRPr="0071715F">
        <w:rPr>
          <w:rFonts w:ascii="Arial" w:hAnsi="Arial" w:cs="Arial"/>
          <w:color w:val="1F2328"/>
        </w:rPr>
        <w:t xml:space="preserve">     </w:t>
      </w:r>
      <w:r w:rsidRPr="0071715F">
        <w:rPr>
          <w:rFonts w:ascii="Arial" w:hAnsi="Arial" w:cs="Arial"/>
          <w:color w:val="1F2328"/>
          <w:u w:val="single"/>
        </w:rPr>
        <w:t>Track chair</w:t>
      </w:r>
      <w:r w:rsidRPr="0071715F">
        <w:rPr>
          <w:rFonts w:ascii="Arial" w:hAnsi="Arial" w:cs="Arial"/>
          <w:color w:val="1F2328"/>
        </w:rPr>
        <w:t xml:space="preserve">:  Amir Shoham, Temple University, </w:t>
      </w:r>
      <w:r>
        <w:rPr>
          <w:rFonts w:ascii="Arial" w:hAnsi="Arial" w:cs="Arial"/>
          <w:color w:val="1F2328"/>
        </w:rPr>
        <w:t>PA, USA (</w:t>
      </w:r>
      <w:hyperlink r:id="rId25" w:history="1">
        <w:r w:rsidRPr="0071715F">
          <w:rPr>
            <w:rStyle w:val="Hyperlink"/>
            <w:rFonts w:ascii="Arial" w:hAnsi="Arial" w:cs="Arial"/>
          </w:rPr>
          <w:t>tud20698@temple.edu</w:t>
        </w:r>
      </w:hyperlink>
      <w:r>
        <w:rPr>
          <w:rFonts w:ascii="Arial" w:hAnsi="Arial" w:cs="Arial"/>
          <w:color w:val="1F2328"/>
        </w:rPr>
        <w:t>)</w:t>
      </w:r>
      <w:r>
        <w:rPr>
          <w:rFonts w:ascii="Arial" w:hAnsi="Arial" w:cs="Arial"/>
          <w:color w:val="1F2328"/>
          <w:u w:val="single"/>
        </w:rPr>
        <w:t xml:space="preserve"> </w:t>
      </w:r>
    </w:p>
    <w:p w:rsidR="00CE05FA" w:rsidRPr="007C6E78" w:rsidRDefault="00CE05FA" w:rsidP="00CE05FA">
      <w:pPr>
        <w:pStyle w:val="BodyText"/>
        <w:spacing w:before="12" w:line="225" w:lineRule="auto"/>
        <w:ind w:right="175"/>
        <w:rPr>
          <w:rFonts w:ascii="Arial" w:hAnsi="Arial"/>
          <w:i/>
          <w:u w:val="single"/>
        </w:rPr>
      </w:pP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 xml:space="preserve">Gender significantly impacts how multinationals are managed and conduct </w:t>
      </w: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 xml:space="preserve">business across borders. Gender diversity is especially important due to differing </w:t>
      </w: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 xml:space="preserve">gender roles in different societies and organizations. Issues of non-traditional </w:t>
      </w: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gender roles add further diversity to the subject. The track invites papers that</w:t>
      </w: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 xml:space="preserve">advance our understanding of the role of gender across all aspects of IB. The track </w:t>
      </w:r>
    </w:p>
    <w:p w:rsidR="00CE05FA" w:rsidRDefault="00CE05FA" w:rsidP="00CE05FA">
      <w:pPr>
        <w:pStyle w:val="Heading1"/>
        <w:spacing w:before="0"/>
        <w:rPr>
          <w:rFonts w:ascii="Arial" w:eastAsiaTheme="minorHAnsi" w:hAnsi="Arial" w:cs="Arial"/>
          <w:bCs/>
          <w:color w:val="auto"/>
          <w:sz w:val="24"/>
          <w:szCs w:val="24"/>
          <w:lang w:val="en-GB"/>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 xml:space="preserve">also welcomes contributions that consider issues of gender beyond a male/female </w:t>
      </w:r>
    </w:p>
    <w:p w:rsidR="00CE05FA" w:rsidRPr="0071715F" w:rsidRDefault="00CE05FA" w:rsidP="00CE05FA">
      <w:pPr>
        <w:pStyle w:val="Heading1"/>
        <w:spacing w:before="0"/>
        <w:rPr>
          <w:rFonts w:ascii="Calibri Light" w:eastAsiaTheme="minorHAnsi" w:hAnsi="Calibri Light" w:cs="Calibri Light"/>
          <w:color w:val="auto"/>
          <w:sz w:val="24"/>
          <w:szCs w:val="24"/>
        </w:rPr>
      </w:pPr>
      <w:r>
        <w:rPr>
          <w:rFonts w:ascii="Arial" w:eastAsiaTheme="minorHAnsi" w:hAnsi="Arial" w:cs="Arial"/>
          <w:bCs/>
          <w:color w:val="auto"/>
          <w:sz w:val="24"/>
          <w:szCs w:val="24"/>
          <w:lang w:val="en-GB"/>
        </w:rPr>
        <w:t xml:space="preserve">     </w:t>
      </w:r>
      <w:r w:rsidRPr="0071715F">
        <w:rPr>
          <w:rFonts w:ascii="Arial" w:eastAsiaTheme="minorHAnsi" w:hAnsi="Arial" w:cs="Arial"/>
          <w:bCs/>
          <w:color w:val="auto"/>
          <w:sz w:val="24"/>
          <w:szCs w:val="24"/>
          <w:lang w:val="en-GB"/>
        </w:rPr>
        <w:t>dichotomy like LGBTQ.</w:t>
      </w:r>
      <w:r w:rsidRPr="0071715F">
        <w:rPr>
          <w:rFonts w:ascii="Calibri Light" w:eastAsiaTheme="minorHAnsi" w:hAnsi="Calibri Light" w:cs="Calibri Light"/>
          <w:bCs/>
          <w:color w:val="auto"/>
          <w:sz w:val="24"/>
          <w:szCs w:val="24"/>
          <w:lang w:val="en-GB"/>
        </w:rPr>
        <w:t xml:space="preserve"> </w:t>
      </w:r>
    </w:p>
    <w:p w:rsidR="00CE05FA" w:rsidRDefault="00CE05FA" w:rsidP="00CE05FA">
      <w:pPr>
        <w:pStyle w:val="Heading2"/>
        <w:spacing w:before="46" w:line="240" w:lineRule="auto"/>
        <w:ind w:left="0" w:right="113"/>
        <w:rPr>
          <w:rFonts w:ascii="Arial" w:hAnsi="Arial"/>
        </w:rPr>
      </w:pPr>
    </w:p>
    <w:p w:rsidR="00CE05FA" w:rsidRDefault="00CE05FA" w:rsidP="00CE05FA">
      <w:pPr>
        <w:pStyle w:val="Heading2"/>
        <w:spacing w:before="46" w:line="240" w:lineRule="auto"/>
        <w:ind w:left="0" w:right="113"/>
        <w:rPr>
          <w:rFonts w:ascii="Arial" w:hAnsi="Arial"/>
        </w:rPr>
      </w:pPr>
    </w:p>
    <w:p w:rsidR="00CE05FA" w:rsidRPr="00D80B5C" w:rsidRDefault="00CE05FA" w:rsidP="00CE05FA">
      <w:pPr>
        <w:pStyle w:val="Heading2"/>
        <w:spacing w:before="46" w:line="240" w:lineRule="auto"/>
        <w:ind w:left="0" w:right="113"/>
        <w:rPr>
          <w:rFonts w:ascii="Arial" w:hAnsi="Arial"/>
        </w:rPr>
      </w:pPr>
      <w:r w:rsidRPr="00D80B5C">
        <w:rPr>
          <w:rFonts w:ascii="Arial" w:hAnsi="Arial"/>
        </w:rPr>
        <w:t xml:space="preserve">Conference Submission </w:t>
      </w:r>
      <w:r>
        <w:rPr>
          <w:rFonts w:ascii="Arial" w:hAnsi="Arial"/>
        </w:rPr>
        <w:t>Guidelines</w:t>
      </w:r>
    </w:p>
    <w:p w:rsidR="00CE05FA" w:rsidRDefault="00CE05FA" w:rsidP="00CE05FA">
      <w:pPr>
        <w:rPr>
          <w:rFonts w:ascii="Arial" w:hAnsi="Arial"/>
          <w:sz w:val="24"/>
          <w:szCs w:val="24"/>
        </w:rPr>
      </w:pPr>
      <w:r w:rsidRPr="00C31A8F">
        <w:rPr>
          <w:rFonts w:ascii="Arial" w:hAnsi="Arial"/>
          <w:sz w:val="24"/>
          <w:szCs w:val="24"/>
        </w:rPr>
        <w:t>All submissions will be handled through the AIB US-West online submission</w:t>
      </w:r>
      <w:r>
        <w:rPr>
          <w:rFonts w:ascii="Arial" w:hAnsi="Arial"/>
          <w:sz w:val="24"/>
          <w:szCs w:val="24"/>
        </w:rPr>
        <w:t xml:space="preserve"> system (submission system will be open by the end of August 2019, see link in conference page).</w:t>
      </w:r>
    </w:p>
    <w:p w:rsidR="00CE05FA" w:rsidRPr="00C31A8F" w:rsidRDefault="00CE05FA" w:rsidP="00CE05FA">
      <w:pPr>
        <w:rPr>
          <w:color w:val="44546A"/>
          <w:sz w:val="24"/>
          <w:szCs w:val="24"/>
          <w:lang w:val="de-DE" w:eastAsia="de-DE"/>
        </w:rPr>
      </w:pPr>
    </w:p>
    <w:p w:rsidR="00CE05FA" w:rsidRPr="002E24F1" w:rsidRDefault="00CE05FA" w:rsidP="00CE05FA">
      <w:pPr>
        <w:pStyle w:val="BodyText"/>
        <w:spacing w:before="2"/>
        <w:ind w:right="113"/>
        <w:rPr>
          <w:rFonts w:ascii="Arial" w:hAnsi="Arial" w:cs="Arial"/>
        </w:rPr>
      </w:pPr>
      <w:r w:rsidRPr="00C31A8F">
        <w:rPr>
          <w:rFonts w:ascii="Arial" w:hAnsi="Arial"/>
        </w:rPr>
        <w:t xml:space="preserve">All manuscripts and proposals must be submitted by </w:t>
      </w:r>
      <w:r w:rsidRPr="001E78D6">
        <w:rPr>
          <w:rFonts w:ascii="Arial" w:hAnsi="Arial"/>
          <w:b/>
        </w:rPr>
        <w:t>October 10, 2019.</w:t>
      </w:r>
      <w:r w:rsidRPr="00246C44">
        <w:rPr>
          <w:rFonts w:ascii="Arial" w:hAnsi="Arial"/>
          <w:b/>
        </w:rPr>
        <w:t xml:space="preserve"> </w:t>
      </w:r>
      <w:r w:rsidRPr="00C31A8F">
        <w:rPr>
          <w:rFonts w:ascii="Arial" w:hAnsi="Arial"/>
        </w:rPr>
        <w:t xml:space="preserve">For up-to-date information, please check the chapter </w:t>
      </w:r>
      <w:r w:rsidRPr="002E24F1">
        <w:rPr>
          <w:rFonts w:ascii="Arial" w:hAnsi="Arial"/>
        </w:rPr>
        <w:t>website at</w:t>
      </w:r>
      <w:r w:rsidRPr="00C31A8F">
        <w:rPr>
          <w:rFonts w:ascii="Arial" w:hAnsi="Arial"/>
        </w:rPr>
        <w:t xml:space="preserve"> </w:t>
      </w:r>
      <w:hyperlink r:id="rId26" w:history="1">
        <w:r w:rsidRPr="002E24F1">
          <w:rPr>
            <w:rStyle w:val="Hyperlink"/>
            <w:rFonts w:ascii="Arial" w:hAnsi="Arial" w:cs="Arial"/>
          </w:rPr>
          <w:t>http://www.aib-w.org/2020-annual-conference/</w:t>
        </w:r>
      </w:hyperlink>
    </w:p>
    <w:p w:rsidR="00CE05FA" w:rsidRPr="00D80B5C" w:rsidRDefault="00CE05FA" w:rsidP="00CE05FA">
      <w:pPr>
        <w:pStyle w:val="BodyText"/>
        <w:rPr>
          <w:rFonts w:ascii="Arial" w:hAnsi="Arial"/>
        </w:rPr>
      </w:pPr>
    </w:p>
    <w:p w:rsidR="00CE05FA" w:rsidRPr="00427D9A" w:rsidRDefault="00CE05FA" w:rsidP="00CE05FA">
      <w:pPr>
        <w:pStyle w:val="Heading2"/>
        <w:ind w:left="0" w:right="113"/>
        <w:rPr>
          <w:rFonts w:ascii="Arial" w:hAnsi="Arial"/>
          <w:b w:val="0"/>
        </w:rPr>
      </w:pPr>
      <w:r w:rsidRPr="00427D9A">
        <w:rPr>
          <w:rFonts w:ascii="Arial" w:hAnsi="Arial"/>
          <w:b w:val="0"/>
        </w:rPr>
        <w:t xml:space="preserve">All submissions must conform to the following guidelines: </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rPr>
        <w:t>The document, including ‘document properties’, must be stripped of all identifying information:  Do not include a cover page.</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rPr>
        <w:t xml:space="preserve">Each manuscript should be accompanied by an </w:t>
      </w:r>
      <w:r w:rsidRPr="009852B3">
        <w:rPr>
          <w:rFonts w:ascii="Arial" w:hAnsi="Arial"/>
          <w:b w:val="0"/>
          <w:u w:val="single"/>
        </w:rPr>
        <w:t>Abstract</w:t>
      </w:r>
      <w:r w:rsidRPr="009852B3">
        <w:rPr>
          <w:rFonts w:ascii="Arial" w:hAnsi="Arial"/>
          <w:b w:val="0"/>
        </w:rPr>
        <w:t xml:space="preserve">, not to exceed </w:t>
      </w:r>
      <w:r w:rsidRPr="009852B3">
        <w:rPr>
          <w:rFonts w:ascii="Arial" w:hAnsi="Arial"/>
          <w:b w:val="0"/>
          <w:u w:val="single"/>
        </w:rPr>
        <w:t>200 words</w:t>
      </w:r>
      <w:r w:rsidRPr="009852B3">
        <w:rPr>
          <w:rFonts w:ascii="Arial" w:hAnsi="Arial"/>
          <w:b w:val="0"/>
        </w:rPr>
        <w:t xml:space="preserve">.  </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rPr>
        <w:t xml:space="preserve">Submissions must be formatted as follows: Letter sized page (8.5″x11″ or 215×280 mm), with one-inch (2.5 cm) margins, double-spaced, Times New Roman 12 point font.  </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u w:val="single"/>
        </w:rPr>
        <w:t>Competitive papers</w:t>
      </w:r>
      <w:r w:rsidRPr="009852B3">
        <w:rPr>
          <w:rFonts w:ascii="Arial" w:hAnsi="Arial"/>
          <w:b w:val="0"/>
        </w:rPr>
        <w:t xml:space="preserve"> should not exceed </w:t>
      </w:r>
      <w:r w:rsidRPr="009852B3">
        <w:rPr>
          <w:rFonts w:ascii="Arial" w:hAnsi="Arial"/>
          <w:b w:val="0"/>
          <w:u w:val="single"/>
        </w:rPr>
        <w:t>10,000 words</w:t>
      </w:r>
      <w:r w:rsidRPr="009852B3">
        <w:rPr>
          <w:rFonts w:ascii="Arial" w:hAnsi="Arial"/>
          <w:b w:val="0"/>
        </w:rPr>
        <w:t>, and must comply with the JIBS style requirements (</w:t>
      </w:r>
      <w:hyperlink r:id="rId27" w:history="1">
        <w:r w:rsidRPr="009852B3">
          <w:rPr>
            <w:rStyle w:val="Hyperlink"/>
            <w:rFonts w:ascii="Arial" w:hAnsi="Arial"/>
            <w:b w:val="0"/>
          </w:rPr>
          <w:t>http://www.jibs.net</w:t>
        </w:r>
      </w:hyperlink>
      <w:r w:rsidRPr="009852B3">
        <w:rPr>
          <w:rFonts w:ascii="Arial" w:hAnsi="Arial"/>
          <w:b w:val="0"/>
        </w:rPr>
        <w:t>; click on ‘Instructions for Authors’).</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u w:val="single"/>
        </w:rPr>
        <w:t>Panel proposals</w:t>
      </w:r>
      <w:r w:rsidRPr="009852B3">
        <w:rPr>
          <w:rFonts w:ascii="Arial" w:hAnsi="Arial"/>
          <w:b w:val="0"/>
        </w:rPr>
        <w:t xml:space="preserve"> should have 3-5 scholars and/or students as well as a chair/discussant. Proposals should be no more than </w:t>
      </w:r>
      <w:r w:rsidRPr="009852B3">
        <w:rPr>
          <w:rFonts w:ascii="Arial" w:hAnsi="Arial"/>
          <w:b w:val="0"/>
          <w:u w:val="single"/>
        </w:rPr>
        <w:t>2,000 words</w:t>
      </w:r>
      <w:r w:rsidRPr="009852B3">
        <w:rPr>
          <w:rFonts w:ascii="Arial" w:hAnsi="Arial"/>
          <w:b w:val="0"/>
        </w:rPr>
        <w:t xml:space="preserve">, and describe the topic, session format, its importance to IB research or education, and the </w:t>
      </w:r>
      <w:r w:rsidRPr="009852B3">
        <w:rPr>
          <w:rFonts w:ascii="Arial" w:hAnsi="Arial"/>
          <w:b w:val="0"/>
        </w:rPr>
        <w:lastRenderedPageBreak/>
        <w:t xml:space="preserve">names and contact information and qualifications of all panel participants. </w:t>
      </w:r>
    </w:p>
    <w:p w:rsidR="00CE05FA" w:rsidRPr="009852B3" w:rsidRDefault="00CE05FA" w:rsidP="00CE05FA">
      <w:pPr>
        <w:pStyle w:val="Heading2"/>
        <w:numPr>
          <w:ilvl w:val="0"/>
          <w:numId w:val="1"/>
        </w:numPr>
        <w:ind w:right="113"/>
        <w:rPr>
          <w:rFonts w:ascii="Arial" w:hAnsi="Arial"/>
          <w:b w:val="0"/>
        </w:rPr>
      </w:pPr>
      <w:r w:rsidRPr="009852B3">
        <w:rPr>
          <w:rFonts w:ascii="Arial" w:hAnsi="Arial"/>
          <w:b w:val="0"/>
        </w:rPr>
        <w:t xml:space="preserve">We recommend you submit your paper in PDF format to ensure reviewers see it as intended. Microsoft Word files are also acceptable. Check all files for viruses using updated anti-virus software before submission. Free virus scanners are available at TrendMicro and BitDefender. </w:t>
      </w:r>
    </w:p>
    <w:p w:rsidR="00CE05FA" w:rsidRDefault="00CE05FA" w:rsidP="00CE05FA">
      <w:pPr>
        <w:pStyle w:val="Heading2"/>
        <w:ind w:left="360" w:right="113"/>
        <w:rPr>
          <w:rFonts w:ascii="Arial" w:hAnsi="Arial"/>
          <w:b w:val="0"/>
          <w:sz w:val="22"/>
          <w:szCs w:val="22"/>
        </w:rPr>
      </w:pPr>
    </w:p>
    <w:p w:rsidR="00CE05FA" w:rsidRDefault="00CE05FA" w:rsidP="00CE05FA">
      <w:pPr>
        <w:pStyle w:val="Heading2"/>
        <w:ind w:left="360" w:right="113"/>
        <w:rPr>
          <w:rFonts w:ascii="Arial" w:hAnsi="Arial"/>
          <w:b w:val="0"/>
          <w:sz w:val="22"/>
          <w:szCs w:val="22"/>
        </w:rPr>
      </w:pPr>
    </w:p>
    <w:p w:rsidR="00CE05FA" w:rsidRPr="00D80B5C" w:rsidRDefault="00CE05FA" w:rsidP="00CE05FA">
      <w:pPr>
        <w:pStyle w:val="Heading2"/>
        <w:spacing w:before="52"/>
        <w:ind w:left="0" w:right="95" w:firstLine="107"/>
        <w:rPr>
          <w:rFonts w:ascii="Arial" w:hAnsi="Arial"/>
        </w:rPr>
      </w:pPr>
      <w:r w:rsidRPr="00D80B5C">
        <w:rPr>
          <w:rFonts w:ascii="Arial" w:hAnsi="Arial"/>
        </w:rPr>
        <w:t>After Submission</w:t>
      </w:r>
    </w:p>
    <w:p w:rsidR="00CE05FA" w:rsidRDefault="00CE05FA" w:rsidP="00CE05FA">
      <w:pPr>
        <w:pStyle w:val="BodyText"/>
        <w:ind w:left="107" w:right="95"/>
        <w:rPr>
          <w:rFonts w:ascii="Arial" w:hAnsi="Arial"/>
        </w:rPr>
      </w:pPr>
      <w:r w:rsidRPr="00C31A8F">
        <w:rPr>
          <w:rFonts w:ascii="Arial" w:hAnsi="Arial"/>
        </w:rPr>
        <w:t xml:space="preserve">Authors will be sent an automatic e-mail confirmation message upon successful uploading of their paper on the website acknowledging receipt of their submission. If you do not receive an acknowledgment within 24 hours of submitting your manuscript or proposal, please inform the conference chair. All submissions will be subject to a blind review process and will be evaluated based on relevance to IB research, teaching and/or practice, rigor, methods (if applicable), innovativeness, and significance of conclusions. Authors of papers </w:t>
      </w:r>
      <w:r>
        <w:rPr>
          <w:rFonts w:ascii="Arial" w:hAnsi="Arial"/>
        </w:rPr>
        <w:t xml:space="preserve">and panels </w:t>
      </w:r>
      <w:r w:rsidRPr="00C31A8F">
        <w:rPr>
          <w:rFonts w:ascii="Arial" w:hAnsi="Arial"/>
        </w:rPr>
        <w:t>selected for presentation will be notified by</w:t>
      </w:r>
      <w:r>
        <w:rPr>
          <w:rFonts w:ascii="Arial" w:hAnsi="Arial"/>
        </w:rPr>
        <w:t xml:space="preserve"> </w:t>
      </w:r>
      <w:r w:rsidRPr="005D799B">
        <w:rPr>
          <w:rFonts w:ascii="Arial" w:hAnsi="Arial"/>
          <w:u w:val="single"/>
        </w:rPr>
        <w:t xml:space="preserve">November 11, 2019. </w:t>
      </w:r>
      <w:r w:rsidRPr="00C31A8F">
        <w:rPr>
          <w:rFonts w:ascii="Arial" w:hAnsi="Arial"/>
        </w:rPr>
        <w:t xml:space="preserve">At least one author of an accepted paper </w:t>
      </w:r>
      <w:r>
        <w:rPr>
          <w:rFonts w:ascii="Arial" w:hAnsi="Arial"/>
        </w:rPr>
        <w:t xml:space="preserve">or panel </w:t>
      </w:r>
      <w:r w:rsidRPr="00C31A8F">
        <w:rPr>
          <w:rFonts w:ascii="Arial" w:hAnsi="Arial"/>
        </w:rPr>
        <w:t xml:space="preserve">must register for the conference no later than </w:t>
      </w:r>
      <w:r w:rsidRPr="00E103F4">
        <w:rPr>
          <w:rFonts w:ascii="Arial" w:hAnsi="Arial"/>
          <w:u w:val="single"/>
        </w:rPr>
        <w:t>January 15, 2020</w:t>
      </w:r>
      <w:r>
        <w:rPr>
          <w:rFonts w:ascii="Arial" w:hAnsi="Arial"/>
        </w:rPr>
        <w:t xml:space="preserve"> </w:t>
      </w:r>
      <w:r w:rsidRPr="00C31A8F">
        <w:rPr>
          <w:rFonts w:ascii="Arial" w:hAnsi="Arial"/>
        </w:rPr>
        <w:t xml:space="preserve">to </w:t>
      </w:r>
      <w:r>
        <w:rPr>
          <w:rFonts w:ascii="Arial" w:hAnsi="Arial"/>
        </w:rPr>
        <w:t xml:space="preserve">secure a place on the program. </w:t>
      </w:r>
    </w:p>
    <w:p w:rsidR="00CE05FA" w:rsidRDefault="00CE05FA" w:rsidP="00CE05FA">
      <w:pPr>
        <w:pStyle w:val="BodyText"/>
        <w:ind w:left="107" w:right="95"/>
        <w:rPr>
          <w:rFonts w:ascii="Arial" w:hAnsi="Arial"/>
        </w:rPr>
      </w:pPr>
    </w:p>
    <w:p w:rsidR="00CE05FA" w:rsidRPr="00C31A8F" w:rsidRDefault="00CE05FA" w:rsidP="00CE05FA">
      <w:pPr>
        <w:pStyle w:val="BodyText"/>
        <w:ind w:left="107" w:right="95"/>
        <w:rPr>
          <w:rFonts w:ascii="Arial" w:hAnsi="Arial"/>
        </w:rPr>
      </w:pPr>
      <w:r>
        <w:rPr>
          <w:rFonts w:ascii="Arial" w:hAnsi="Arial"/>
        </w:rPr>
        <w:t>Q</w:t>
      </w:r>
      <w:r w:rsidRPr="00C31A8F">
        <w:rPr>
          <w:rFonts w:ascii="Arial" w:hAnsi="Arial"/>
        </w:rPr>
        <w:t xml:space="preserve">uestions regarding this call for papers should be addressed to the </w:t>
      </w:r>
      <w:r>
        <w:rPr>
          <w:rFonts w:ascii="Arial" w:hAnsi="Arial"/>
        </w:rPr>
        <w:t xml:space="preserve">respective Track Chairs and/or the </w:t>
      </w:r>
      <w:r w:rsidRPr="00C31A8F">
        <w:rPr>
          <w:rFonts w:ascii="Arial" w:hAnsi="Arial"/>
        </w:rPr>
        <w:t>AIB-US West Conference Chair Prof</w:t>
      </w:r>
      <w:r>
        <w:rPr>
          <w:rFonts w:ascii="Arial" w:hAnsi="Arial"/>
        </w:rPr>
        <w:t>.</w:t>
      </w:r>
      <w:r w:rsidRPr="00C31A8F">
        <w:rPr>
          <w:rFonts w:ascii="Arial" w:hAnsi="Arial"/>
        </w:rPr>
        <w:t xml:space="preserve"> Nila Wiese, </w:t>
      </w:r>
      <w:hyperlink r:id="rId28" w:history="1">
        <w:r w:rsidRPr="00017396">
          <w:rPr>
            <w:rStyle w:val="Hyperlink"/>
            <w:rFonts w:ascii="Arial" w:hAnsi="Arial"/>
          </w:rPr>
          <w:t>nwiese@pugetsound.edu</w:t>
        </w:r>
      </w:hyperlink>
      <w:r>
        <w:rPr>
          <w:rFonts w:ascii="Arial" w:hAnsi="Arial"/>
        </w:rPr>
        <w:t xml:space="preserve">. </w:t>
      </w:r>
    </w:p>
    <w:p w:rsidR="00CE05FA" w:rsidRDefault="00CE05FA" w:rsidP="00CE05FA">
      <w:pPr>
        <w:pStyle w:val="Heading2"/>
        <w:spacing w:before="52"/>
        <w:ind w:left="107" w:right="95"/>
        <w:rPr>
          <w:rFonts w:ascii="Arial" w:hAnsi="Arial"/>
        </w:rPr>
      </w:pPr>
    </w:p>
    <w:p w:rsidR="00CE05FA" w:rsidRDefault="00CE05FA" w:rsidP="00CE05FA">
      <w:pPr>
        <w:pStyle w:val="Heading2"/>
        <w:spacing w:before="52"/>
        <w:ind w:left="107" w:right="95"/>
        <w:rPr>
          <w:rFonts w:ascii="Arial" w:hAnsi="Arial"/>
        </w:rPr>
      </w:pPr>
    </w:p>
    <w:p w:rsidR="00CE05FA" w:rsidRDefault="00CE05FA" w:rsidP="00CE05FA">
      <w:pPr>
        <w:pStyle w:val="Heading2"/>
        <w:spacing w:line="240" w:lineRule="auto"/>
        <w:ind w:left="107" w:right="95"/>
        <w:rPr>
          <w:rFonts w:ascii="Arial" w:hAnsi="Arial"/>
        </w:rPr>
      </w:pPr>
      <w:r w:rsidRPr="00154F51">
        <w:rPr>
          <w:rFonts w:ascii="Arial" w:hAnsi="Arial"/>
        </w:rPr>
        <w:t>Registration Fees</w:t>
      </w:r>
      <w:r>
        <w:rPr>
          <w:rFonts w:ascii="Arial" w:hAnsi="Arial"/>
        </w:rPr>
        <w:t xml:space="preserve"> </w:t>
      </w:r>
    </w:p>
    <w:p w:rsidR="00CE05FA" w:rsidRPr="00202F2F" w:rsidRDefault="00CE05FA" w:rsidP="00CE05FA">
      <w:pPr>
        <w:pStyle w:val="Heading2"/>
        <w:spacing w:line="240" w:lineRule="auto"/>
        <w:ind w:left="107" w:right="95"/>
        <w:rPr>
          <w:rFonts w:ascii="Arial" w:hAnsi="Arial"/>
        </w:rPr>
      </w:pPr>
    </w:p>
    <w:p w:rsidR="00CE05FA" w:rsidRPr="003F3A0B" w:rsidRDefault="00CE05FA" w:rsidP="00CE05FA">
      <w:pPr>
        <w:pStyle w:val="Heading2"/>
        <w:spacing w:line="240" w:lineRule="auto"/>
        <w:ind w:left="3347" w:right="95" w:firstLine="253"/>
        <w:rPr>
          <w:rFonts w:ascii="Arial" w:hAnsi="Arial"/>
          <w:b w:val="0"/>
          <w:sz w:val="22"/>
          <w:szCs w:val="22"/>
        </w:rPr>
      </w:pPr>
      <w:r>
        <w:rPr>
          <w:rFonts w:ascii="Arial" w:hAnsi="Arial"/>
          <w:b w:val="0"/>
          <w:sz w:val="22"/>
          <w:szCs w:val="22"/>
        </w:rPr>
        <w:t xml:space="preserve">    </w:t>
      </w:r>
      <w:r>
        <w:rPr>
          <w:rFonts w:ascii="Arial" w:hAnsi="Arial"/>
          <w:b w:val="0"/>
          <w:sz w:val="22"/>
          <w:szCs w:val="22"/>
        </w:rPr>
        <w:tab/>
        <w:t xml:space="preserve">    AIB Member</w:t>
      </w:r>
      <w:r>
        <w:rPr>
          <w:rFonts w:ascii="Arial" w:hAnsi="Arial"/>
          <w:b w:val="0"/>
          <w:sz w:val="22"/>
          <w:szCs w:val="22"/>
        </w:rPr>
        <w:tab/>
        <w:t xml:space="preserve">   </w:t>
      </w:r>
      <w:r w:rsidRPr="003F3A0B">
        <w:rPr>
          <w:rFonts w:ascii="Arial" w:hAnsi="Arial"/>
          <w:b w:val="0"/>
          <w:sz w:val="22"/>
          <w:szCs w:val="22"/>
        </w:rPr>
        <w:t>Non-Member</w:t>
      </w:r>
    </w:p>
    <w:p w:rsidR="00CE05FA" w:rsidRPr="005D799B" w:rsidRDefault="00CE05FA" w:rsidP="00CE05FA">
      <w:pPr>
        <w:widowControl/>
        <w:rPr>
          <w:rFonts w:ascii="Arial" w:hAnsi="Arial"/>
          <w:sz w:val="24"/>
          <w:szCs w:val="24"/>
        </w:rPr>
      </w:pPr>
      <w:r w:rsidRPr="005D799B">
        <w:rPr>
          <w:rFonts w:ascii="Arial" w:hAnsi="Arial"/>
          <w:i/>
          <w:sz w:val="24"/>
          <w:szCs w:val="24"/>
        </w:rPr>
        <w:t xml:space="preserve"> Registration Rates for Faculty and Practitioners </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2070"/>
        <w:gridCol w:w="2250"/>
      </w:tblGrid>
      <w:tr w:rsidR="00CE05FA" w:rsidTr="000F29FC">
        <w:tc>
          <w:tcPr>
            <w:tcW w:w="4123" w:type="dxa"/>
          </w:tcPr>
          <w:p w:rsidR="00CE05FA" w:rsidRPr="003F3A0B" w:rsidRDefault="00CE05FA" w:rsidP="000F29FC">
            <w:pPr>
              <w:pStyle w:val="Heading2"/>
              <w:spacing w:before="52"/>
              <w:ind w:left="0" w:right="95"/>
              <w:outlineLvl w:val="1"/>
              <w:rPr>
                <w:rFonts w:ascii="Arial" w:hAnsi="Arial"/>
                <w:b w:val="0"/>
                <w:sz w:val="22"/>
                <w:szCs w:val="22"/>
              </w:rPr>
            </w:pPr>
            <w:r w:rsidRPr="003F3A0B">
              <w:rPr>
                <w:rFonts w:ascii="Arial" w:hAnsi="Arial"/>
                <w:b w:val="0"/>
                <w:sz w:val="22"/>
                <w:szCs w:val="22"/>
              </w:rPr>
              <w:t xml:space="preserve">By </w:t>
            </w:r>
            <w:r>
              <w:rPr>
                <w:rFonts w:ascii="Arial" w:hAnsi="Arial"/>
                <w:b w:val="0"/>
                <w:sz w:val="22"/>
                <w:szCs w:val="22"/>
              </w:rPr>
              <w:t>January 15, 2020</w:t>
            </w:r>
          </w:p>
        </w:tc>
        <w:tc>
          <w:tcPr>
            <w:tcW w:w="2070" w:type="dxa"/>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$200</w:t>
            </w:r>
          </w:p>
        </w:tc>
        <w:tc>
          <w:tcPr>
            <w:tcW w:w="2250" w:type="dxa"/>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$32</w:t>
            </w:r>
            <w:r w:rsidRPr="003F3A0B">
              <w:rPr>
                <w:rFonts w:ascii="Arial" w:hAnsi="Arial"/>
                <w:b w:val="0"/>
                <w:sz w:val="22"/>
                <w:szCs w:val="22"/>
              </w:rPr>
              <w:t>0</w:t>
            </w:r>
          </w:p>
        </w:tc>
      </w:tr>
      <w:tr w:rsidR="00CE05FA" w:rsidTr="000F29FC">
        <w:tc>
          <w:tcPr>
            <w:tcW w:w="4123" w:type="dxa"/>
          </w:tcPr>
          <w:p w:rsidR="00CE05FA" w:rsidRPr="003F3A0B" w:rsidRDefault="00CE05FA" w:rsidP="000F29FC">
            <w:pPr>
              <w:pStyle w:val="Heading2"/>
              <w:spacing w:before="52"/>
              <w:ind w:left="0" w:right="95"/>
              <w:outlineLvl w:val="1"/>
              <w:rPr>
                <w:rFonts w:ascii="Arial" w:hAnsi="Arial"/>
                <w:b w:val="0"/>
                <w:sz w:val="22"/>
                <w:szCs w:val="22"/>
              </w:rPr>
            </w:pPr>
            <w:r>
              <w:rPr>
                <w:rFonts w:ascii="Arial" w:hAnsi="Arial"/>
                <w:b w:val="0"/>
                <w:sz w:val="22"/>
                <w:szCs w:val="22"/>
              </w:rPr>
              <w:t>January 16 – February 5, 2020</w:t>
            </w:r>
          </w:p>
        </w:tc>
        <w:tc>
          <w:tcPr>
            <w:tcW w:w="2070" w:type="dxa"/>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$250</w:t>
            </w:r>
          </w:p>
        </w:tc>
        <w:tc>
          <w:tcPr>
            <w:tcW w:w="2250" w:type="dxa"/>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$37</w:t>
            </w:r>
            <w:r w:rsidRPr="003F3A0B">
              <w:rPr>
                <w:rFonts w:ascii="Arial" w:hAnsi="Arial"/>
                <w:b w:val="0"/>
                <w:sz w:val="22"/>
                <w:szCs w:val="22"/>
              </w:rPr>
              <w:t>0</w:t>
            </w:r>
          </w:p>
        </w:tc>
      </w:tr>
      <w:tr w:rsidR="00CE05FA" w:rsidTr="000F29FC">
        <w:tc>
          <w:tcPr>
            <w:tcW w:w="4123" w:type="dxa"/>
          </w:tcPr>
          <w:p w:rsidR="00CE05FA" w:rsidRPr="003F3A0B" w:rsidRDefault="00CE05FA" w:rsidP="000F29FC">
            <w:pPr>
              <w:pStyle w:val="Heading2"/>
              <w:spacing w:before="52"/>
              <w:ind w:left="0" w:right="95"/>
              <w:outlineLvl w:val="1"/>
              <w:rPr>
                <w:rFonts w:ascii="Arial" w:hAnsi="Arial"/>
                <w:b w:val="0"/>
                <w:sz w:val="22"/>
                <w:szCs w:val="22"/>
              </w:rPr>
            </w:pPr>
            <w:r w:rsidRPr="003F3A0B">
              <w:rPr>
                <w:rFonts w:ascii="Arial" w:hAnsi="Arial"/>
                <w:b w:val="0"/>
                <w:sz w:val="22"/>
                <w:szCs w:val="22"/>
              </w:rPr>
              <w:t xml:space="preserve">After </w:t>
            </w:r>
            <w:r>
              <w:rPr>
                <w:rFonts w:ascii="Arial" w:hAnsi="Arial"/>
                <w:b w:val="0"/>
                <w:sz w:val="22"/>
                <w:szCs w:val="22"/>
              </w:rPr>
              <w:t>February 5, 2020</w:t>
            </w:r>
          </w:p>
        </w:tc>
        <w:tc>
          <w:tcPr>
            <w:tcW w:w="2070" w:type="dxa"/>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$300</w:t>
            </w:r>
          </w:p>
        </w:tc>
        <w:tc>
          <w:tcPr>
            <w:tcW w:w="2250" w:type="dxa"/>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$42</w:t>
            </w:r>
            <w:r w:rsidRPr="003F3A0B">
              <w:rPr>
                <w:rFonts w:ascii="Arial" w:hAnsi="Arial"/>
                <w:b w:val="0"/>
                <w:sz w:val="22"/>
                <w:szCs w:val="22"/>
              </w:rPr>
              <w:t>0</w:t>
            </w:r>
          </w:p>
        </w:tc>
      </w:tr>
    </w:tbl>
    <w:p w:rsidR="00CE05FA" w:rsidRDefault="00CE05FA" w:rsidP="00CE05FA">
      <w:pPr>
        <w:widowControl/>
        <w:rPr>
          <w:rFonts w:ascii="Arial" w:hAnsi="Arial"/>
          <w:i/>
          <w:sz w:val="24"/>
          <w:szCs w:val="24"/>
        </w:rPr>
      </w:pPr>
    </w:p>
    <w:p w:rsidR="00CE05FA" w:rsidRPr="00EB14A2" w:rsidRDefault="00CE05FA" w:rsidP="00CE05FA">
      <w:pPr>
        <w:widowControl/>
        <w:rPr>
          <w:rFonts w:ascii="Arial" w:hAnsi="Arial"/>
          <w:i/>
          <w:sz w:val="24"/>
          <w:szCs w:val="24"/>
        </w:rPr>
      </w:pPr>
      <w:r>
        <w:rPr>
          <w:rFonts w:ascii="Arial" w:hAnsi="Arial"/>
          <w:i/>
          <w:sz w:val="24"/>
          <w:szCs w:val="24"/>
        </w:rPr>
        <w:t xml:space="preserve"> </w:t>
      </w:r>
      <w:r w:rsidRPr="00EB14A2">
        <w:rPr>
          <w:rFonts w:ascii="Arial" w:hAnsi="Arial"/>
          <w:i/>
          <w:sz w:val="24"/>
          <w:szCs w:val="24"/>
        </w:rPr>
        <w:t xml:space="preserve">Registration Rates for Students, Low Income, and Emeritus Faculty </w:t>
      </w:r>
    </w:p>
    <w:tbl>
      <w:tblPr>
        <w:tblStyle w:val="TableGrid"/>
        <w:tblW w:w="0" w:type="auto"/>
        <w:tblInd w:w="107" w:type="dxa"/>
        <w:tblLook w:val="04A0" w:firstRow="1" w:lastRow="0" w:firstColumn="1" w:lastColumn="0" w:noHBand="0" w:noVBand="1"/>
      </w:tblPr>
      <w:tblGrid>
        <w:gridCol w:w="4123"/>
        <w:gridCol w:w="2070"/>
        <w:gridCol w:w="2250"/>
      </w:tblGrid>
      <w:tr w:rsidR="00CE05FA" w:rsidRPr="00EB14A2" w:rsidTr="000F29FC">
        <w:tc>
          <w:tcPr>
            <w:tcW w:w="4123" w:type="dxa"/>
            <w:tcBorders>
              <w:top w:val="nil"/>
              <w:left w:val="nil"/>
              <w:bottom w:val="nil"/>
              <w:right w:val="nil"/>
            </w:tcBorders>
          </w:tcPr>
          <w:p w:rsidR="00CE05FA" w:rsidRPr="003F3A0B" w:rsidRDefault="00CE05FA" w:rsidP="000F29FC">
            <w:pPr>
              <w:pStyle w:val="Heading2"/>
              <w:spacing w:before="52"/>
              <w:ind w:left="0" w:right="95"/>
              <w:outlineLvl w:val="1"/>
              <w:rPr>
                <w:rFonts w:ascii="Arial" w:hAnsi="Arial"/>
                <w:b w:val="0"/>
                <w:sz w:val="22"/>
                <w:szCs w:val="22"/>
              </w:rPr>
            </w:pPr>
            <w:r>
              <w:rPr>
                <w:rFonts w:ascii="Arial" w:hAnsi="Arial"/>
                <w:b w:val="0"/>
                <w:sz w:val="22"/>
                <w:szCs w:val="22"/>
              </w:rPr>
              <w:t>By January 15, 2020</w:t>
            </w:r>
          </w:p>
        </w:tc>
        <w:tc>
          <w:tcPr>
            <w:tcW w:w="207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$125</w:t>
            </w:r>
          </w:p>
        </w:tc>
        <w:tc>
          <w:tcPr>
            <w:tcW w:w="225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$18</w:t>
            </w:r>
            <w:r w:rsidRPr="003F3A0B">
              <w:rPr>
                <w:rFonts w:ascii="Arial" w:hAnsi="Arial"/>
                <w:b w:val="0"/>
                <w:sz w:val="22"/>
                <w:szCs w:val="22"/>
              </w:rPr>
              <w:t>5</w:t>
            </w:r>
          </w:p>
        </w:tc>
      </w:tr>
      <w:tr w:rsidR="00CE05FA" w:rsidRPr="00EB14A2" w:rsidTr="000F29FC">
        <w:tc>
          <w:tcPr>
            <w:tcW w:w="4123" w:type="dxa"/>
            <w:tcBorders>
              <w:top w:val="nil"/>
              <w:left w:val="nil"/>
              <w:bottom w:val="nil"/>
              <w:right w:val="nil"/>
            </w:tcBorders>
          </w:tcPr>
          <w:p w:rsidR="00CE05FA" w:rsidRPr="003F3A0B" w:rsidRDefault="00CE05FA" w:rsidP="000F29FC">
            <w:pPr>
              <w:pStyle w:val="Heading2"/>
              <w:spacing w:before="52"/>
              <w:ind w:left="0" w:right="95"/>
              <w:outlineLvl w:val="1"/>
              <w:rPr>
                <w:rFonts w:ascii="Arial" w:hAnsi="Arial"/>
                <w:b w:val="0"/>
                <w:sz w:val="22"/>
                <w:szCs w:val="22"/>
              </w:rPr>
            </w:pPr>
            <w:r>
              <w:rPr>
                <w:rFonts w:ascii="Arial" w:hAnsi="Arial"/>
                <w:b w:val="0"/>
                <w:sz w:val="22"/>
                <w:szCs w:val="22"/>
              </w:rPr>
              <w:t>January 16 – February 5, 2020</w:t>
            </w:r>
          </w:p>
        </w:tc>
        <w:tc>
          <w:tcPr>
            <w:tcW w:w="207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$175</w:t>
            </w:r>
          </w:p>
        </w:tc>
        <w:tc>
          <w:tcPr>
            <w:tcW w:w="225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$23</w:t>
            </w:r>
            <w:r w:rsidRPr="003F3A0B">
              <w:rPr>
                <w:rFonts w:ascii="Arial" w:hAnsi="Arial"/>
                <w:b w:val="0"/>
                <w:sz w:val="22"/>
                <w:szCs w:val="22"/>
              </w:rPr>
              <w:t>5</w:t>
            </w:r>
          </w:p>
        </w:tc>
      </w:tr>
      <w:tr w:rsidR="00CE05FA" w:rsidRPr="00EB14A2" w:rsidTr="000F29FC">
        <w:tc>
          <w:tcPr>
            <w:tcW w:w="4123" w:type="dxa"/>
            <w:tcBorders>
              <w:top w:val="nil"/>
              <w:left w:val="nil"/>
              <w:bottom w:val="nil"/>
              <w:right w:val="nil"/>
            </w:tcBorders>
          </w:tcPr>
          <w:p w:rsidR="00CE05FA" w:rsidRPr="003F3A0B" w:rsidRDefault="00CE05FA" w:rsidP="000F29FC">
            <w:pPr>
              <w:pStyle w:val="Heading2"/>
              <w:spacing w:before="52"/>
              <w:ind w:left="0" w:right="95"/>
              <w:outlineLvl w:val="1"/>
              <w:rPr>
                <w:rFonts w:ascii="Arial" w:hAnsi="Arial"/>
                <w:b w:val="0"/>
                <w:sz w:val="22"/>
                <w:szCs w:val="22"/>
              </w:rPr>
            </w:pPr>
            <w:r>
              <w:rPr>
                <w:rFonts w:ascii="Arial" w:hAnsi="Arial"/>
                <w:b w:val="0"/>
                <w:sz w:val="22"/>
                <w:szCs w:val="22"/>
              </w:rPr>
              <w:t>After February 5, 2020</w:t>
            </w:r>
          </w:p>
        </w:tc>
        <w:tc>
          <w:tcPr>
            <w:tcW w:w="207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sidRPr="003F3A0B">
              <w:rPr>
                <w:rFonts w:ascii="Arial" w:hAnsi="Arial"/>
                <w:b w:val="0"/>
                <w:sz w:val="22"/>
                <w:szCs w:val="22"/>
              </w:rPr>
              <w:t>$225</w:t>
            </w:r>
          </w:p>
        </w:tc>
        <w:tc>
          <w:tcPr>
            <w:tcW w:w="2250" w:type="dxa"/>
            <w:tcBorders>
              <w:top w:val="nil"/>
              <w:left w:val="nil"/>
              <w:bottom w:val="nil"/>
              <w:right w:val="nil"/>
            </w:tcBorders>
          </w:tcPr>
          <w:p w:rsidR="00CE05FA" w:rsidRPr="003F3A0B" w:rsidRDefault="00CE05FA" w:rsidP="000F29FC">
            <w:pPr>
              <w:pStyle w:val="Heading2"/>
              <w:spacing w:before="52"/>
              <w:ind w:left="0" w:right="95"/>
              <w:jc w:val="center"/>
              <w:outlineLvl w:val="1"/>
              <w:rPr>
                <w:rFonts w:ascii="Arial" w:hAnsi="Arial"/>
                <w:b w:val="0"/>
                <w:sz w:val="22"/>
                <w:szCs w:val="22"/>
              </w:rPr>
            </w:pPr>
            <w:r>
              <w:rPr>
                <w:rFonts w:ascii="Arial" w:hAnsi="Arial"/>
                <w:b w:val="0"/>
                <w:sz w:val="22"/>
                <w:szCs w:val="22"/>
              </w:rPr>
              <w:t>$28</w:t>
            </w:r>
            <w:r w:rsidRPr="003F3A0B">
              <w:rPr>
                <w:rFonts w:ascii="Arial" w:hAnsi="Arial"/>
                <w:b w:val="0"/>
                <w:sz w:val="22"/>
                <w:szCs w:val="22"/>
              </w:rPr>
              <w:t>5</w:t>
            </w:r>
          </w:p>
        </w:tc>
      </w:tr>
    </w:tbl>
    <w:p w:rsidR="00CE05FA" w:rsidRDefault="00CE05FA" w:rsidP="00CE05FA">
      <w:pPr>
        <w:pStyle w:val="Heading2"/>
        <w:spacing w:before="52"/>
        <w:ind w:left="107" w:right="95"/>
        <w:rPr>
          <w:rFonts w:ascii="Arial" w:hAnsi="Arial"/>
          <w:b w:val="0"/>
          <w:sz w:val="22"/>
          <w:szCs w:val="22"/>
        </w:rPr>
      </w:pPr>
    </w:p>
    <w:p w:rsidR="00CE05FA" w:rsidRDefault="00CE05FA" w:rsidP="00CE05FA">
      <w:pPr>
        <w:pStyle w:val="Heading2"/>
        <w:spacing w:before="52"/>
        <w:ind w:left="107" w:right="95"/>
        <w:rPr>
          <w:rFonts w:ascii="Arial" w:hAnsi="Arial"/>
          <w:b w:val="0"/>
          <w:sz w:val="22"/>
          <w:szCs w:val="22"/>
        </w:rPr>
      </w:pPr>
    </w:p>
    <w:p w:rsidR="00CE05FA" w:rsidRPr="00427D9A" w:rsidRDefault="00CE05FA" w:rsidP="00CE05FA">
      <w:pPr>
        <w:pStyle w:val="Heading2"/>
        <w:spacing w:before="52"/>
        <w:ind w:left="107" w:right="95"/>
        <w:rPr>
          <w:rFonts w:ascii="Arial" w:hAnsi="Arial"/>
        </w:rPr>
      </w:pPr>
      <w:r w:rsidRPr="00427D9A">
        <w:rPr>
          <w:rFonts w:ascii="Arial" w:hAnsi="Arial"/>
        </w:rPr>
        <w:t>More Information on the AIB</w:t>
      </w:r>
    </w:p>
    <w:p w:rsidR="00CE05FA" w:rsidRDefault="00CE05FA" w:rsidP="00CE05FA">
      <w:pPr>
        <w:pStyle w:val="Heading2"/>
        <w:spacing w:before="52"/>
        <w:ind w:left="107" w:right="95"/>
        <w:rPr>
          <w:rFonts w:ascii="Arial" w:hAnsi="Arial"/>
          <w:bCs w:val="0"/>
        </w:rPr>
      </w:pPr>
      <w:r w:rsidRPr="00C31A8F">
        <w:rPr>
          <w:rFonts w:ascii="Arial" w:hAnsi="Arial"/>
          <w:b w:val="0"/>
        </w:rPr>
        <w:t>The Academy of International Business is the leading association of scholars and practitioners in the field of international business. Establish</w:t>
      </w:r>
      <w:r>
        <w:rPr>
          <w:rFonts w:ascii="Arial" w:hAnsi="Arial"/>
          <w:b w:val="0"/>
        </w:rPr>
        <w:t>ed in 1959, the AIB has over 3,3</w:t>
      </w:r>
      <w:r w:rsidRPr="00C31A8F">
        <w:rPr>
          <w:rFonts w:ascii="Arial" w:hAnsi="Arial"/>
          <w:b w:val="0"/>
        </w:rPr>
        <w:t>00 members, across 1</w:t>
      </w:r>
      <w:r>
        <w:rPr>
          <w:rFonts w:ascii="Arial" w:hAnsi="Arial"/>
          <w:b w:val="0"/>
        </w:rPr>
        <w:t>7</w:t>
      </w:r>
      <w:r w:rsidRPr="00C31A8F">
        <w:rPr>
          <w:rFonts w:ascii="Arial" w:hAnsi="Arial"/>
          <w:b w:val="0"/>
        </w:rPr>
        <w:t xml:space="preserve"> chapters in </w:t>
      </w:r>
      <w:r>
        <w:rPr>
          <w:rFonts w:ascii="Arial" w:hAnsi="Arial"/>
          <w:b w:val="0"/>
        </w:rPr>
        <w:t>93</w:t>
      </w:r>
      <w:r w:rsidRPr="00C31A8F">
        <w:rPr>
          <w:rFonts w:ascii="Arial" w:hAnsi="Arial"/>
          <w:b w:val="0"/>
        </w:rPr>
        <w:t xml:space="preserve"> countries. We welcome conceptual and empirical papers, teaching cases, and symposia from scholars, business professionals and policy makers.</w:t>
      </w:r>
      <w:r>
        <w:rPr>
          <w:rFonts w:ascii="Arial" w:hAnsi="Arial"/>
          <w:b w:val="0"/>
          <w:sz w:val="22"/>
          <w:szCs w:val="22"/>
        </w:rPr>
        <w:br w:type="page"/>
      </w:r>
    </w:p>
    <w:tbl>
      <w:tblPr>
        <w:tblStyle w:val="TableGrid"/>
        <w:tblW w:w="7723"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3"/>
      </w:tblGrid>
      <w:tr w:rsidR="00CE05FA" w:rsidTr="00CE05FA">
        <w:tc>
          <w:tcPr>
            <w:tcW w:w="7723" w:type="dxa"/>
          </w:tcPr>
          <w:p w:rsidR="00CE05FA" w:rsidRDefault="00CE05FA" w:rsidP="000F29FC">
            <w:pPr>
              <w:pStyle w:val="Heading2"/>
              <w:spacing w:line="240" w:lineRule="auto"/>
              <w:ind w:left="0" w:right="101"/>
              <w:outlineLvl w:val="1"/>
              <w:rPr>
                <w:rFonts w:ascii="Arial" w:hAnsi="Arial"/>
              </w:rPr>
            </w:pPr>
          </w:p>
          <w:p w:rsidR="00CE05FA" w:rsidRDefault="00CE05FA" w:rsidP="000F29FC">
            <w:pPr>
              <w:pStyle w:val="Heading2"/>
              <w:spacing w:line="240" w:lineRule="auto"/>
              <w:ind w:left="0" w:right="101"/>
              <w:outlineLvl w:val="1"/>
              <w:rPr>
                <w:rFonts w:ascii="Arial" w:hAnsi="Arial"/>
                <w:b w:val="0"/>
                <w:sz w:val="22"/>
                <w:szCs w:val="22"/>
              </w:rPr>
            </w:pPr>
            <w:r w:rsidRPr="003E7007">
              <w:rPr>
                <w:rFonts w:ascii="Arial" w:hAnsi="Arial"/>
              </w:rPr>
              <w:t xml:space="preserve">Nila </w:t>
            </w:r>
            <w:r>
              <w:rPr>
                <w:rFonts w:ascii="Arial" w:hAnsi="Arial"/>
              </w:rPr>
              <w:t xml:space="preserve">M. </w:t>
            </w:r>
            <w:r w:rsidRPr="003E7007">
              <w:rPr>
                <w:rFonts w:ascii="Arial" w:hAnsi="Arial"/>
              </w:rPr>
              <w:t>Wiese</w:t>
            </w:r>
            <w:r>
              <w:rPr>
                <w:rFonts w:ascii="Arial" w:hAnsi="Arial"/>
              </w:rPr>
              <w:t>, Ph.D.</w:t>
            </w:r>
            <w:r>
              <w:rPr>
                <w:rFonts w:ascii="Arial" w:hAnsi="Arial"/>
                <w:b w:val="0"/>
              </w:rPr>
              <w:br/>
            </w:r>
            <w:r>
              <w:rPr>
                <w:rFonts w:ascii="Arial" w:hAnsi="Arial"/>
                <w:b w:val="0"/>
                <w:sz w:val="22"/>
                <w:szCs w:val="22"/>
              </w:rPr>
              <w:t>AIB-</w:t>
            </w:r>
            <w:r w:rsidRPr="00FA5371">
              <w:rPr>
                <w:rFonts w:ascii="Arial" w:hAnsi="Arial"/>
                <w:b w:val="0"/>
                <w:sz w:val="22"/>
                <w:szCs w:val="22"/>
              </w:rPr>
              <w:t xml:space="preserve">US West Conference Chair </w:t>
            </w:r>
            <w:r w:rsidRPr="00FA5371">
              <w:rPr>
                <w:rFonts w:ascii="Arial" w:hAnsi="Arial"/>
                <w:b w:val="0"/>
                <w:sz w:val="22"/>
                <w:szCs w:val="22"/>
              </w:rPr>
              <w:br/>
              <w:t xml:space="preserve">Professor of International Business &amp; Marketing </w:t>
            </w:r>
          </w:p>
          <w:p w:rsidR="00CE05FA" w:rsidRDefault="00CE05FA" w:rsidP="000F29FC">
            <w:pPr>
              <w:pStyle w:val="Heading2"/>
              <w:spacing w:line="240" w:lineRule="auto"/>
              <w:ind w:left="0" w:right="101"/>
              <w:outlineLvl w:val="1"/>
              <w:rPr>
                <w:rFonts w:ascii="Arial" w:hAnsi="Arial"/>
                <w:b w:val="0"/>
              </w:rPr>
            </w:pPr>
            <w:r w:rsidRPr="00FA5371">
              <w:rPr>
                <w:rFonts w:ascii="Arial" w:hAnsi="Arial"/>
                <w:b w:val="0"/>
                <w:sz w:val="22"/>
                <w:szCs w:val="22"/>
              </w:rPr>
              <w:t>University of Puget Sound</w:t>
            </w:r>
          </w:p>
        </w:tc>
      </w:tr>
      <w:tr w:rsidR="00CE05FA" w:rsidTr="00CE05FA">
        <w:tc>
          <w:tcPr>
            <w:tcW w:w="7723" w:type="dxa"/>
          </w:tcPr>
          <w:p w:rsidR="00CE05FA" w:rsidRDefault="00CE05FA" w:rsidP="000F29FC">
            <w:pPr>
              <w:pStyle w:val="Heading2"/>
              <w:spacing w:before="52"/>
              <w:ind w:left="0" w:right="95"/>
              <w:outlineLvl w:val="1"/>
              <w:rPr>
                <w:rFonts w:ascii="Arial" w:hAnsi="Arial"/>
              </w:rPr>
            </w:pPr>
          </w:p>
          <w:p w:rsidR="00CE05FA" w:rsidRDefault="00CE05FA" w:rsidP="000F29FC">
            <w:pPr>
              <w:pStyle w:val="Heading2"/>
              <w:spacing w:before="52"/>
              <w:ind w:left="0" w:right="95"/>
              <w:outlineLvl w:val="1"/>
              <w:rPr>
                <w:rFonts w:ascii="Arial" w:hAnsi="Arial"/>
              </w:rPr>
            </w:pPr>
            <w:r w:rsidRPr="003E7007">
              <w:rPr>
                <w:rFonts w:ascii="Arial" w:hAnsi="Arial"/>
              </w:rPr>
              <w:t>Gary Knight</w:t>
            </w:r>
            <w:r>
              <w:rPr>
                <w:rFonts w:ascii="Arial" w:hAnsi="Arial"/>
              </w:rPr>
              <w:t>, Ph.D.</w:t>
            </w:r>
          </w:p>
          <w:p w:rsidR="00CE05FA" w:rsidRDefault="00CE05FA" w:rsidP="00CE05FA">
            <w:pPr>
              <w:pStyle w:val="Heading2"/>
              <w:spacing w:before="52"/>
              <w:ind w:left="0" w:right="95"/>
              <w:outlineLvl w:val="1"/>
              <w:rPr>
                <w:rFonts w:ascii="Arial" w:hAnsi="Arial"/>
                <w:b w:val="0"/>
              </w:rPr>
            </w:pPr>
            <w:r w:rsidRPr="00321C67">
              <w:rPr>
                <w:rFonts w:ascii="Arial" w:hAnsi="Arial"/>
                <w:b w:val="0"/>
                <w:sz w:val="22"/>
                <w:szCs w:val="22"/>
              </w:rPr>
              <w:t xml:space="preserve">AIB-US West Chapter Chair </w:t>
            </w:r>
            <w:r w:rsidRPr="00321C67">
              <w:rPr>
                <w:rFonts w:ascii="Arial" w:hAnsi="Arial"/>
                <w:b w:val="0"/>
                <w:sz w:val="22"/>
                <w:szCs w:val="22"/>
              </w:rPr>
              <w:br/>
              <w:t>Professor of Global Management</w:t>
            </w:r>
            <w:r w:rsidRPr="00321C67">
              <w:rPr>
                <w:rFonts w:ascii="Arial" w:hAnsi="Arial"/>
                <w:b w:val="0"/>
                <w:sz w:val="22"/>
                <w:szCs w:val="22"/>
              </w:rPr>
              <w:br/>
              <w:t>Helen Jackson Chair of International Management</w:t>
            </w:r>
            <w:r w:rsidRPr="00321C67">
              <w:rPr>
                <w:rFonts w:ascii="Arial" w:hAnsi="Arial"/>
                <w:b w:val="0"/>
                <w:sz w:val="22"/>
                <w:szCs w:val="22"/>
              </w:rPr>
              <w:br/>
              <w:t>Willamette University</w:t>
            </w:r>
          </w:p>
        </w:tc>
      </w:tr>
      <w:tr w:rsidR="00CE05FA" w:rsidTr="00CE05FA">
        <w:trPr>
          <w:trHeight w:val="2187"/>
        </w:trPr>
        <w:tc>
          <w:tcPr>
            <w:tcW w:w="7723" w:type="dxa"/>
          </w:tcPr>
          <w:p w:rsidR="00CE05FA" w:rsidRDefault="00CE05FA" w:rsidP="000F29FC">
            <w:pPr>
              <w:rPr>
                <w:rFonts w:ascii="Arial" w:hAnsi="Arial" w:cs="Arial"/>
                <w:b/>
                <w:sz w:val="24"/>
                <w:szCs w:val="24"/>
              </w:rPr>
            </w:pPr>
          </w:p>
          <w:p w:rsidR="00CE05FA" w:rsidRPr="00321C67" w:rsidRDefault="00CE05FA" w:rsidP="000F29FC">
            <w:pPr>
              <w:rPr>
                <w:rFonts w:ascii="Arial" w:hAnsi="Arial" w:cs="Arial"/>
                <w:b/>
                <w:sz w:val="24"/>
                <w:szCs w:val="24"/>
              </w:rPr>
            </w:pPr>
            <w:r w:rsidRPr="00321C67">
              <w:rPr>
                <w:rFonts w:ascii="Arial" w:hAnsi="Arial" w:cs="Arial"/>
                <w:b/>
                <w:sz w:val="24"/>
                <w:szCs w:val="24"/>
              </w:rPr>
              <w:t>Martina Claasen Musteen, Ph.D.</w:t>
            </w:r>
          </w:p>
          <w:p w:rsidR="00CE05FA" w:rsidRPr="00321C67" w:rsidRDefault="00CE05FA" w:rsidP="000F29FC">
            <w:pPr>
              <w:rPr>
                <w:rFonts w:ascii="Arial" w:hAnsi="Arial" w:cs="Arial"/>
              </w:rPr>
            </w:pPr>
            <w:r w:rsidRPr="00321C67">
              <w:rPr>
                <w:rFonts w:ascii="Arial" w:hAnsi="Arial" w:cs="Arial"/>
                <w:iCs/>
              </w:rPr>
              <w:t>Charles Hostler Professor of Global Business</w:t>
            </w:r>
          </w:p>
          <w:p w:rsidR="00CE05FA" w:rsidRPr="00321C67" w:rsidRDefault="00CE05FA" w:rsidP="000F29FC">
            <w:pPr>
              <w:rPr>
                <w:rFonts w:ascii="Arial" w:hAnsi="Arial" w:cs="Arial"/>
              </w:rPr>
            </w:pPr>
            <w:r w:rsidRPr="00321C67">
              <w:rPr>
                <w:rFonts w:ascii="Arial" w:hAnsi="Arial" w:cs="Arial"/>
              </w:rPr>
              <w:t xml:space="preserve">Senior Editor, </w:t>
            </w:r>
            <w:r w:rsidRPr="00321C67">
              <w:rPr>
                <w:rFonts w:ascii="Arial" w:hAnsi="Arial" w:cs="Arial"/>
                <w:iCs/>
              </w:rPr>
              <w:t>Journal of World Business</w:t>
            </w:r>
          </w:p>
          <w:p w:rsidR="00CE05FA" w:rsidRDefault="00CE05FA" w:rsidP="000F29FC">
            <w:pPr>
              <w:rPr>
                <w:rFonts w:ascii="Arial" w:hAnsi="Arial" w:cs="Arial"/>
                <w:iCs/>
              </w:rPr>
            </w:pPr>
            <w:r w:rsidRPr="00321C67">
              <w:rPr>
                <w:rFonts w:ascii="Arial" w:hAnsi="Arial" w:cs="Arial"/>
              </w:rPr>
              <w:t>Faculty Director</w:t>
            </w:r>
            <w:r>
              <w:rPr>
                <w:rFonts w:ascii="Arial" w:hAnsi="Arial" w:cs="Arial"/>
              </w:rPr>
              <w:t xml:space="preserve">, </w:t>
            </w:r>
            <w:r w:rsidRPr="00321C67">
              <w:rPr>
                <w:rFonts w:ascii="Arial" w:hAnsi="Arial" w:cs="Arial"/>
                <w:bCs/>
              </w:rPr>
              <w:t>C</w:t>
            </w:r>
            <w:r>
              <w:rPr>
                <w:rFonts w:ascii="Arial" w:hAnsi="Arial" w:cs="Arial"/>
                <w:bCs/>
              </w:rPr>
              <w:t xml:space="preserve">enter for Advancing Global Business &amp; </w:t>
            </w:r>
            <w:r>
              <w:rPr>
                <w:rFonts w:ascii="Arial" w:hAnsi="Arial" w:cs="Arial"/>
                <w:iCs/>
              </w:rPr>
              <w:t>C</w:t>
            </w:r>
            <w:r w:rsidRPr="00321C67">
              <w:rPr>
                <w:rFonts w:ascii="Arial" w:hAnsi="Arial" w:cs="Arial"/>
                <w:iCs/>
              </w:rPr>
              <w:t>enter for International Business Education &amp; Research (SDSU CIBER)</w:t>
            </w:r>
          </w:p>
          <w:p w:rsidR="00CE05FA" w:rsidRDefault="00CE05FA" w:rsidP="000F29FC">
            <w:pPr>
              <w:rPr>
                <w:rFonts w:ascii="Arial" w:hAnsi="Arial" w:cs="Arial"/>
                <w:iCs/>
              </w:rPr>
            </w:pPr>
            <w:r>
              <w:rPr>
                <w:rFonts w:ascii="Arial" w:hAnsi="Arial" w:cs="Arial"/>
                <w:iCs/>
              </w:rPr>
              <w:t xml:space="preserve">Fowler College of Business </w:t>
            </w:r>
          </w:p>
          <w:p w:rsidR="00CE05FA" w:rsidRPr="00DB3A89" w:rsidRDefault="00CE05FA" w:rsidP="00CE05FA">
            <w:pPr>
              <w:rPr>
                <w:rFonts w:ascii="Arial" w:hAnsi="Arial" w:cs="Arial"/>
              </w:rPr>
            </w:pPr>
            <w:r>
              <w:rPr>
                <w:rFonts w:ascii="Arial" w:hAnsi="Arial" w:cs="Arial"/>
                <w:iCs/>
              </w:rPr>
              <w:t>San Diego State University</w:t>
            </w:r>
          </w:p>
        </w:tc>
      </w:tr>
      <w:tr w:rsidR="00CE05FA" w:rsidTr="00CE05FA">
        <w:trPr>
          <w:trHeight w:val="1890"/>
        </w:trPr>
        <w:tc>
          <w:tcPr>
            <w:tcW w:w="7723" w:type="dxa"/>
          </w:tcPr>
          <w:p w:rsidR="00CE05FA" w:rsidRDefault="00CE05FA" w:rsidP="000F29FC">
            <w:pPr>
              <w:rPr>
                <w:rFonts w:ascii="Arial" w:hAnsi="Arial" w:cs="Arial"/>
                <w:b/>
                <w:sz w:val="24"/>
                <w:szCs w:val="24"/>
              </w:rPr>
            </w:pPr>
          </w:p>
          <w:p w:rsidR="00CE05FA" w:rsidRDefault="00CE05FA" w:rsidP="000F29FC">
            <w:pPr>
              <w:rPr>
                <w:rFonts w:ascii="Arial" w:hAnsi="Arial" w:cs="Arial"/>
                <w:b/>
                <w:sz w:val="24"/>
                <w:szCs w:val="24"/>
              </w:rPr>
            </w:pPr>
            <w:r w:rsidRPr="005E4387">
              <w:rPr>
                <w:rFonts w:ascii="Arial" w:hAnsi="Arial" w:cs="Arial"/>
                <w:b/>
                <w:sz w:val="24"/>
                <w:szCs w:val="24"/>
              </w:rPr>
              <w:t>Mark J. Ballam</w:t>
            </w:r>
            <w:r>
              <w:rPr>
                <w:rFonts w:ascii="Arial" w:hAnsi="Arial" w:cs="Arial"/>
                <w:b/>
                <w:sz w:val="24"/>
                <w:szCs w:val="24"/>
              </w:rPr>
              <w:t xml:space="preserve"> </w:t>
            </w:r>
          </w:p>
          <w:p w:rsidR="00CE05FA" w:rsidRDefault="00CE05FA" w:rsidP="000F29FC">
            <w:pPr>
              <w:rPr>
                <w:rFonts w:ascii="Arial" w:hAnsi="Arial" w:cs="Arial"/>
                <w:bCs/>
              </w:rPr>
            </w:pPr>
            <w:r>
              <w:rPr>
                <w:rFonts w:ascii="Arial" w:hAnsi="Arial" w:cs="Arial"/>
                <w:bCs/>
              </w:rPr>
              <w:t>Managing Director</w:t>
            </w:r>
          </w:p>
          <w:p w:rsidR="00CE05FA" w:rsidRDefault="00CE05FA" w:rsidP="000F29FC">
            <w:pPr>
              <w:rPr>
                <w:rFonts w:ascii="Arial" w:hAnsi="Arial" w:cs="Arial"/>
                <w:iCs/>
              </w:rPr>
            </w:pPr>
            <w:r w:rsidRPr="00321C67">
              <w:rPr>
                <w:rFonts w:ascii="Arial" w:hAnsi="Arial" w:cs="Arial"/>
                <w:bCs/>
              </w:rPr>
              <w:t>C</w:t>
            </w:r>
            <w:r>
              <w:rPr>
                <w:rFonts w:ascii="Arial" w:hAnsi="Arial" w:cs="Arial"/>
                <w:bCs/>
              </w:rPr>
              <w:t xml:space="preserve">enter for Advancing Global Business &amp; </w:t>
            </w:r>
            <w:r>
              <w:rPr>
                <w:rFonts w:ascii="Arial" w:hAnsi="Arial" w:cs="Arial"/>
                <w:iCs/>
              </w:rPr>
              <w:t>C</w:t>
            </w:r>
            <w:r w:rsidRPr="00321C67">
              <w:rPr>
                <w:rFonts w:ascii="Arial" w:hAnsi="Arial" w:cs="Arial"/>
                <w:iCs/>
              </w:rPr>
              <w:t>enter for International Business Education &amp; Research (SDSU CIBER)</w:t>
            </w:r>
          </w:p>
          <w:p w:rsidR="00CE05FA" w:rsidRDefault="00CE05FA" w:rsidP="000F29FC">
            <w:pPr>
              <w:rPr>
                <w:rFonts w:ascii="Arial" w:hAnsi="Arial" w:cs="Arial"/>
                <w:iCs/>
              </w:rPr>
            </w:pPr>
            <w:r>
              <w:rPr>
                <w:rFonts w:ascii="Arial" w:hAnsi="Arial" w:cs="Arial"/>
                <w:iCs/>
              </w:rPr>
              <w:t xml:space="preserve">Fowler College of Business </w:t>
            </w:r>
          </w:p>
          <w:p w:rsidR="00CE05FA" w:rsidRDefault="00CE05FA" w:rsidP="000F29FC">
            <w:pPr>
              <w:rPr>
                <w:rFonts w:ascii="Arial" w:hAnsi="Arial" w:cs="Arial"/>
                <w:b/>
                <w:sz w:val="24"/>
                <w:szCs w:val="24"/>
              </w:rPr>
            </w:pPr>
            <w:r>
              <w:rPr>
                <w:rFonts w:ascii="Arial" w:hAnsi="Arial" w:cs="Arial"/>
                <w:iCs/>
              </w:rPr>
              <w:t>San Diego State University</w:t>
            </w:r>
          </w:p>
        </w:tc>
      </w:tr>
    </w:tbl>
    <w:p w:rsidR="00FB4BEF" w:rsidRDefault="00FB4BEF" w:rsidP="00CE05FA">
      <w:pPr>
        <w:tabs>
          <w:tab w:val="left" w:pos="3363"/>
        </w:tabs>
      </w:pPr>
    </w:p>
    <w:sectPr w:rsidR="00FB4BEF" w:rsidSect="008A6301">
      <w:footerReference w:type="default" r:id="rId29"/>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C3" w:rsidRDefault="00B841C3">
      <w:r>
        <w:separator/>
      </w:r>
    </w:p>
  </w:endnote>
  <w:endnote w:type="continuationSeparator" w:id="0">
    <w:p w:rsidR="00B841C3" w:rsidRDefault="00B8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47171"/>
      <w:docPartObj>
        <w:docPartGallery w:val="Page Numbers (Bottom of Page)"/>
        <w:docPartUnique/>
      </w:docPartObj>
    </w:sdtPr>
    <w:sdtEndPr>
      <w:rPr>
        <w:rFonts w:ascii="Arial" w:hAnsi="Arial" w:cs="Arial"/>
        <w:noProof/>
      </w:rPr>
    </w:sdtEndPr>
    <w:sdtContent>
      <w:p w:rsidR="00343870" w:rsidRPr="00343870" w:rsidRDefault="00CE05FA">
        <w:pPr>
          <w:pStyle w:val="Footer"/>
          <w:jc w:val="right"/>
          <w:rPr>
            <w:rFonts w:ascii="Arial" w:hAnsi="Arial" w:cs="Arial"/>
          </w:rPr>
        </w:pPr>
        <w:r w:rsidRPr="00343870">
          <w:rPr>
            <w:rFonts w:ascii="Arial" w:hAnsi="Arial" w:cs="Arial"/>
          </w:rPr>
          <w:fldChar w:fldCharType="begin"/>
        </w:r>
        <w:r w:rsidRPr="00343870">
          <w:rPr>
            <w:rFonts w:ascii="Arial" w:hAnsi="Arial" w:cs="Arial"/>
          </w:rPr>
          <w:instrText xml:space="preserve"> PAGE   \* MERGEFORMAT </w:instrText>
        </w:r>
        <w:r w:rsidRPr="00343870">
          <w:rPr>
            <w:rFonts w:ascii="Arial" w:hAnsi="Arial" w:cs="Arial"/>
          </w:rPr>
          <w:fldChar w:fldCharType="separate"/>
        </w:r>
        <w:r w:rsidR="00E31D6C">
          <w:rPr>
            <w:rFonts w:ascii="Arial" w:hAnsi="Arial" w:cs="Arial"/>
            <w:noProof/>
          </w:rPr>
          <w:t>1</w:t>
        </w:r>
        <w:r w:rsidRPr="00343870">
          <w:rPr>
            <w:rFonts w:ascii="Arial" w:hAnsi="Arial" w:cs="Arial"/>
            <w:noProof/>
          </w:rPr>
          <w:fldChar w:fldCharType="end"/>
        </w:r>
      </w:p>
    </w:sdtContent>
  </w:sdt>
  <w:p w:rsidR="00343870" w:rsidRDefault="00B8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C3" w:rsidRDefault="00B841C3">
      <w:r>
        <w:separator/>
      </w:r>
    </w:p>
  </w:footnote>
  <w:footnote w:type="continuationSeparator" w:id="0">
    <w:p w:rsidR="00B841C3" w:rsidRDefault="00B8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752F4"/>
    <w:multiLevelType w:val="hybridMultilevel"/>
    <w:tmpl w:val="22EC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B62AC"/>
    <w:multiLevelType w:val="hybridMultilevel"/>
    <w:tmpl w:val="6D2E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A4F5C"/>
    <w:multiLevelType w:val="hybridMultilevel"/>
    <w:tmpl w:val="7304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A"/>
    <w:rsid w:val="00715FEB"/>
    <w:rsid w:val="00B841C3"/>
    <w:rsid w:val="00CE05FA"/>
    <w:rsid w:val="00E31D6C"/>
    <w:rsid w:val="00FB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C7A1-E438-4195-9D52-3ADC5183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05FA"/>
    <w:pPr>
      <w:widowControl w:val="0"/>
    </w:pPr>
    <w:rPr>
      <w:rFonts w:eastAsia="Times New Roman"/>
      <w:sz w:val="22"/>
      <w:szCs w:val="22"/>
    </w:rPr>
  </w:style>
  <w:style w:type="paragraph" w:styleId="Heading1">
    <w:name w:val="heading 1"/>
    <w:basedOn w:val="Normal"/>
    <w:next w:val="Normal"/>
    <w:link w:val="Heading1Char"/>
    <w:uiPriority w:val="9"/>
    <w:qFormat/>
    <w:rsid w:val="00CE05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E05FA"/>
    <w:pPr>
      <w:spacing w:line="275" w:lineRule="exact"/>
      <w:ind w:left="467"/>
      <w:outlineLvl w:val="1"/>
    </w:pPr>
    <w:rPr>
      <w:b/>
      <w:bCs/>
      <w:sz w:val="24"/>
      <w:szCs w:val="24"/>
    </w:rPr>
  </w:style>
  <w:style w:type="paragraph" w:styleId="Heading3">
    <w:name w:val="heading 3"/>
    <w:basedOn w:val="Normal"/>
    <w:next w:val="Normal"/>
    <w:link w:val="Heading3Char"/>
    <w:uiPriority w:val="9"/>
    <w:unhideWhenUsed/>
    <w:qFormat/>
    <w:rsid w:val="00CE05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CE05FA"/>
    <w:rPr>
      <w:rFonts w:eastAsia="Times New Roman"/>
      <w:b/>
      <w:bCs/>
    </w:rPr>
  </w:style>
  <w:style w:type="character" w:customStyle="1" w:styleId="Heading3Char">
    <w:name w:val="Heading 3 Char"/>
    <w:basedOn w:val="DefaultParagraphFont"/>
    <w:link w:val="Heading3"/>
    <w:uiPriority w:val="9"/>
    <w:rsid w:val="00CE05FA"/>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rsid w:val="00CE05FA"/>
    <w:rPr>
      <w:sz w:val="24"/>
      <w:szCs w:val="24"/>
    </w:rPr>
  </w:style>
  <w:style w:type="character" w:customStyle="1" w:styleId="BodyTextChar">
    <w:name w:val="Body Text Char"/>
    <w:basedOn w:val="DefaultParagraphFont"/>
    <w:link w:val="BodyText"/>
    <w:uiPriority w:val="1"/>
    <w:rsid w:val="00CE05FA"/>
    <w:rPr>
      <w:rFonts w:eastAsia="Times New Roman"/>
    </w:rPr>
  </w:style>
  <w:style w:type="character" w:styleId="Hyperlink">
    <w:name w:val="Hyperlink"/>
    <w:basedOn w:val="DefaultParagraphFont"/>
    <w:uiPriority w:val="99"/>
    <w:unhideWhenUsed/>
    <w:rsid w:val="00CE05FA"/>
    <w:rPr>
      <w:color w:val="0563C1" w:themeColor="hyperlink"/>
      <w:u w:val="single"/>
    </w:rPr>
  </w:style>
  <w:style w:type="table" w:styleId="TableGrid">
    <w:name w:val="Table Grid"/>
    <w:basedOn w:val="TableNormal"/>
    <w:uiPriority w:val="39"/>
    <w:rsid w:val="00CE05FA"/>
    <w:pPr>
      <w:widowControl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5FA"/>
    <w:pPr>
      <w:ind w:left="720"/>
      <w:contextualSpacing/>
    </w:pPr>
  </w:style>
  <w:style w:type="paragraph" w:styleId="Footer">
    <w:name w:val="footer"/>
    <w:basedOn w:val="Normal"/>
    <w:link w:val="FooterChar"/>
    <w:uiPriority w:val="99"/>
    <w:unhideWhenUsed/>
    <w:rsid w:val="00CE05FA"/>
    <w:pPr>
      <w:tabs>
        <w:tab w:val="center" w:pos="4680"/>
        <w:tab w:val="right" w:pos="9360"/>
      </w:tabs>
    </w:pPr>
  </w:style>
  <w:style w:type="character" w:customStyle="1" w:styleId="FooterChar">
    <w:name w:val="Footer Char"/>
    <w:basedOn w:val="DefaultParagraphFont"/>
    <w:link w:val="Footer"/>
    <w:uiPriority w:val="99"/>
    <w:rsid w:val="00CE05FA"/>
    <w:rPr>
      <w:rFonts w:eastAsia="Times New Roman"/>
      <w:sz w:val="22"/>
      <w:szCs w:val="22"/>
    </w:rPr>
  </w:style>
  <w:style w:type="paragraph" w:customStyle="1" w:styleId="Default">
    <w:name w:val="Default"/>
    <w:rsid w:val="00CE05FA"/>
    <w:pPr>
      <w:autoSpaceDE w:val="0"/>
      <w:autoSpaceDN w:val="0"/>
      <w:adjustRightInd w:val="0"/>
    </w:pPr>
    <w:rPr>
      <w:rFonts w:ascii="Segoe UI" w:hAnsi="Segoe UI"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rika.pruthi@sjsu.edu" TargetMode="External"/><Relationship Id="rId18" Type="http://schemas.openxmlformats.org/officeDocument/2006/relationships/hyperlink" Target="mailto:nwiese@pugetsound.edu" TargetMode="External"/><Relationship Id="rId26" Type="http://schemas.openxmlformats.org/officeDocument/2006/relationships/hyperlink" Target="http://www.aib-w.org/2020-annual-conference/" TargetMode="External"/><Relationship Id="rId3" Type="http://schemas.openxmlformats.org/officeDocument/2006/relationships/settings" Target="settings.xml"/><Relationship Id="rId21" Type="http://schemas.openxmlformats.org/officeDocument/2006/relationships/hyperlink" Target="mailto:nwiese@pugetsound.edu" TargetMode="External"/><Relationship Id="rId7" Type="http://schemas.openxmlformats.org/officeDocument/2006/relationships/image" Target="media/image1.png"/><Relationship Id="rId12" Type="http://schemas.openxmlformats.org/officeDocument/2006/relationships/hyperlink" Target="mailto:tanvi.kothari@sjsu.edu" TargetMode="External"/><Relationship Id="rId17" Type="http://schemas.openxmlformats.org/officeDocument/2006/relationships/hyperlink" Target="mailto:dbaack@du.edu" TargetMode="External"/><Relationship Id="rId25" Type="http://schemas.openxmlformats.org/officeDocument/2006/relationships/hyperlink" Target="mailto:tud20698@temple.edu" TargetMode="External"/><Relationship Id="rId2" Type="http://schemas.openxmlformats.org/officeDocument/2006/relationships/styles" Target="styles.xml"/><Relationship Id="rId16" Type="http://schemas.openxmlformats.org/officeDocument/2006/relationships/hyperlink" Target="mailto:dbaack@du.edu" TargetMode="External"/><Relationship Id="rId20" Type="http://schemas.openxmlformats.org/officeDocument/2006/relationships/hyperlink" Target="mailto:dkeig@whitworth.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b-w.org/2020-annual-conference/" TargetMode="External"/><Relationship Id="rId24" Type="http://schemas.openxmlformats.org/officeDocument/2006/relationships/hyperlink" Target="mailto:dkeig@whitworth.edu" TargetMode="External"/><Relationship Id="rId5" Type="http://schemas.openxmlformats.org/officeDocument/2006/relationships/footnotes" Target="footnotes.xml"/><Relationship Id="rId15" Type="http://schemas.openxmlformats.org/officeDocument/2006/relationships/hyperlink" Target="mailto:audbye@pugetsound.edu" TargetMode="External"/><Relationship Id="rId23" Type="http://schemas.openxmlformats.org/officeDocument/2006/relationships/hyperlink" Target="mailto:sarika.pruthi@sjsu.edu" TargetMode="External"/><Relationship Id="rId28" Type="http://schemas.openxmlformats.org/officeDocument/2006/relationships/hyperlink" Target="mailto:nwiese@pugetsound.edu" TargetMode="External"/><Relationship Id="rId10" Type="http://schemas.openxmlformats.org/officeDocument/2006/relationships/hyperlink" Target="https://business.sdsu.edu/" TargetMode="External"/><Relationship Id="rId19" Type="http://schemas.openxmlformats.org/officeDocument/2006/relationships/hyperlink" Target="mailto:gknight@willamett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i_jz8w89g52" TargetMode="External"/><Relationship Id="rId14" Type="http://schemas.openxmlformats.org/officeDocument/2006/relationships/hyperlink" Target="mailto:tanvi.kothari@sjsu.edu" TargetMode="External"/><Relationship Id="rId22" Type="http://schemas.openxmlformats.org/officeDocument/2006/relationships/hyperlink" Target="mailto:izzet.darendeli@csueastbay.edu" TargetMode="External"/><Relationship Id="rId27" Type="http://schemas.openxmlformats.org/officeDocument/2006/relationships/hyperlink" Target="http://www.jib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 Wiese</dc:creator>
  <cp:keywords/>
  <dc:description/>
  <cp:lastModifiedBy>Martina Musteen</cp:lastModifiedBy>
  <cp:revision>2</cp:revision>
  <dcterms:created xsi:type="dcterms:W3CDTF">2019-08-21T16:42:00Z</dcterms:created>
  <dcterms:modified xsi:type="dcterms:W3CDTF">2019-08-21T16:42:00Z</dcterms:modified>
</cp:coreProperties>
</file>