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09E15" w14:textId="140AA209" w:rsidR="00F1155A" w:rsidRPr="004735AB" w:rsidRDefault="002E3192" w:rsidP="009F0828">
      <w:pPr>
        <w:pStyle w:val="Title"/>
      </w:pPr>
      <w:r>
        <w:t>Seminar in International Entrepreneurship MGT 748</w:t>
      </w:r>
    </w:p>
    <w:p w14:paraId="3F91849D" w14:textId="1F7CB917" w:rsidR="00A04552" w:rsidRDefault="00A04552" w:rsidP="00A04552">
      <w:pPr>
        <w:pStyle w:val="Title"/>
        <w:spacing w:after="0"/>
        <w:rPr>
          <w:rStyle w:val="Strong"/>
          <w:b w:val="0"/>
          <w:sz w:val="22"/>
          <w:szCs w:val="22"/>
        </w:rPr>
      </w:pPr>
      <w:r>
        <w:rPr>
          <w:rStyle w:val="Strong"/>
          <w:b w:val="0"/>
          <w:sz w:val="22"/>
          <w:szCs w:val="22"/>
        </w:rPr>
        <w:t>Spring 201</w:t>
      </w:r>
      <w:r w:rsidR="00F616D5">
        <w:rPr>
          <w:rStyle w:val="Strong"/>
          <w:b w:val="0"/>
          <w:sz w:val="22"/>
          <w:szCs w:val="22"/>
        </w:rPr>
        <w:t>8</w:t>
      </w:r>
    </w:p>
    <w:p w14:paraId="53923732" w14:textId="77777777" w:rsidR="00A04552" w:rsidRDefault="00A04552" w:rsidP="00A04552">
      <w:pPr>
        <w:pStyle w:val="Title"/>
        <w:spacing w:after="0"/>
        <w:rPr>
          <w:rStyle w:val="Strong"/>
          <w:b w:val="0"/>
          <w:sz w:val="22"/>
          <w:szCs w:val="22"/>
        </w:rPr>
      </w:pPr>
      <w:r>
        <w:rPr>
          <w:rStyle w:val="Strong"/>
          <w:b w:val="0"/>
          <w:sz w:val="22"/>
          <w:szCs w:val="22"/>
        </w:rPr>
        <w:t>San Diego State University</w:t>
      </w:r>
    </w:p>
    <w:p w14:paraId="0F3128E1" w14:textId="7E9BE6B8" w:rsidR="00A04552" w:rsidRDefault="008B5165" w:rsidP="00A04552">
      <w:pPr>
        <w:pStyle w:val="Title"/>
        <w:spacing w:after="0"/>
        <w:rPr>
          <w:rStyle w:val="Strong"/>
          <w:b w:val="0"/>
          <w:sz w:val="22"/>
          <w:szCs w:val="22"/>
        </w:rPr>
      </w:pPr>
      <w:r>
        <w:rPr>
          <w:rStyle w:val="Strong"/>
          <w:b w:val="0"/>
          <w:sz w:val="22"/>
          <w:szCs w:val="22"/>
        </w:rPr>
        <w:t xml:space="preserve">Fowler </w:t>
      </w:r>
      <w:r w:rsidR="00A04552">
        <w:rPr>
          <w:rStyle w:val="Strong"/>
          <w:b w:val="0"/>
          <w:sz w:val="22"/>
          <w:szCs w:val="22"/>
        </w:rPr>
        <w:t xml:space="preserve">College of Business </w:t>
      </w:r>
    </w:p>
    <w:p w14:paraId="48E5E449" w14:textId="76F6FE92" w:rsidR="00A04552" w:rsidRDefault="00A04552" w:rsidP="009312A6">
      <w:pPr>
        <w:pStyle w:val="Title"/>
        <w:spacing w:after="0"/>
        <w:rPr>
          <w:rStyle w:val="Strong"/>
          <w:b w:val="0"/>
          <w:sz w:val="22"/>
          <w:szCs w:val="22"/>
        </w:rPr>
      </w:pPr>
      <w:r>
        <w:rPr>
          <w:rStyle w:val="Strong"/>
          <w:b w:val="0"/>
          <w:sz w:val="22"/>
          <w:szCs w:val="22"/>
        </w:rPr>
        <w:t>Department of</w:t>
      </w:r>
      <w:r w:rsidR="002E3192">
        <w:rPr>
          <w:rStyle w:val="Strong"/>
          <w:b w:val="0"/>
          <w:sz w:val="22"/>
          <w:szCs w:val="22"/>
        </w:rPr>
        <w:t xml:space="preserve"> Management</w:t>
      </w:r>
    </w:p>
    <w:p w14:paraId="65034511" w14:textId="16FCD3FE" w:rsidR="002E3192" w:rsidRPr="002E3192" w:rsidRDefault="002E3192" w:rsidP="002E3192">
      <w:pPr>
        <w:pStyle w:val="Title"/>
        <w:spacing w:after="0"/>
        <w:rPr>
          <w:rStyle w:val="Strong"/>
          <w:b w:val="0"/>
          <w:sz w:val="22"/>
          <w:szCs w:val="22"/>
        </w:rPr>
      </w:pPr>
      <w:r w:rsidRPr="002E3192">
        <w:rPr>
          <w:rStyle w:val="Strong"/>
          <w:b w:val="0"/>
          <w:sz w:val="22"/>
          <w:szCs w:val="22"/>
        </w:rPr>
        <w:t xml:space="preserve">Professor Martina </w:t>
      </w:r>
      <w:proofErr w:type="spellStart"/>
      <w:r w:rsidR="00B54C62">
        <w:rPr>
          <w:rStyle w:val="Strong"/>
          <w:b w:val="0"/>
          <w:sz w:val="22"/>
          <w:szCs w:val="22"/>
        </w:rPr>
        <w:t>Claasen</w:t>
      </w:r>
      <w:proofErr w:type="spellEnd"/>
      <w:r w:rsidR="00B54C62">
        <w:rPr>
          <w:rStyle w:val="Strong"/>
          <w:b w:val="0"/>
          <w:sz w:val="22"/>
          <w:szCs w:val="22"/>
        </w:rPr>
        <w:t xml:space="preserve"> </w:t>
      </w:r>
      <w:r w:rsidRPr="002E3192">
        <w:rPr>
          <w:rStyle w:val="Strong"/>
          <w:b w:val="0"/>
          <w:sz w:val="22"/>
          <w:szCs w:val="22"/>
        </w:rPr>
        <w:t>Musteen</w:t>
      </w:r>
      <w:r>
        <w:rPr>
          <w:rStyle w:val="Strong"/>
          <w:b w:val="0"/>
          <w:sz w:val="22"/>
          <w:szCs w:val="22"/>
        </w:rPr>
        <w:t>, PhD</w:t>
      </w:r>
    </w:p>
    <w:p w14:paraId="7C9115EE" w14:textId="77777777" w:rsidR="002E3192" w:rsidRPr="002E3192" w:rsidRDefault="002E3192" w:rsidP="002E3192"/>
    <w:p w14:paraId="5BB32E18" w14:textId="6A556A58" w:rsidR="002E49B6" w:rsidRPr="009F0828" w:rsidRDefault="002E49B6" w:rsidP="009F0828">
      <w:pPr>
        <w:pStyle w:val="Heading1"/>
      </w:pPr>
      <w:r w:rsidRPr="003A427E">
        <w:t>COURSE INFORMATION</w:t>
      </w:r>
    </w:p>
    <w:p w14:paraId="23BED34A" w14:textId="77777777" w:rsidR="00C66503" w:rsidRDefault="00C66503" w:rsidP="00C66503">
      <w:pPr>
        <w:sectPr w:rsidR="00C66503" w:rsidSect="004735AB">
          <w:type w:val="continuous"/>
          <w:pgSz w:w="12240" w:h="15840"/>
          <w:pgMar w:top="990" w:right="1440" w:bottom="990" w:left="1440" w:header="720" w:footer="720" w:gutter="0"/>
          <w:cols w:space="720"/>
          <w:docGrid w:linePitch="360"/>
        </w:sectPr>
      </w:pPr>
    </w:p>
    <w:p w14:paraId="78A79F24" w14:textId="03835DF9" w:rsidR="00C66503" w:rsidRDefault="00C66503" w:rsidP="00640599">
      <w:pPr>
        <w:spacing w:after="0"/>
      </w:pPr>
      <w:r>
        <w:t>Class Days:</w:t>
      </w:r>
      <w:r w:rsidR="002E3192">
        <w:t xml:space="preserve"> Thursdays</w:t>
      </w:r>
    </w:p>
    <w:p w14:paraId="519130D2" w14:textId="1098A950" w:rsidR="00C66503" w:rsidRDefault="00C66503" w:rsidP="00640599">
      <w:pPr>
        <w:spacing w:after="0"/>
      </w:pPr>
      <w:r>
        <w:t>Class Times:</w:t>
      </w:r>
      <w:r w:rsidR="002E3192">
        <w:t xml:space="preserve"> 4:00</w:t>
      </w:r>
      <w:r w:rsidR="00471170">
        <w:t xml:space="preserve"> - </w:t>
      </w:r>
      <w:r w:rsidR="002E3192">
        <w:t>6:40 pm</w:t>
      </w:r>
    </w:p>
    <w:p w14:paraId="2B353A20" w14:textId="15FDB15E" w:rsidR="00AD3793" w:rsidRDefault="00C66503" w:rsidP="00640599">
      <w:pPr>
        <w:spacing w:after="0"/>
      </w:pPr>
      <w:r>
        <w:t>Class Location:</w:t>
      </w:r>
      <w:r w:rsidR="002E3192">
        <w:t xml:space="preserve"> </w:t>
      </w:r>
      <w:r w:rsidR="001C078B">
        <w:t>SSW 2501</w:t>
      </w:r>
    </w:p>
    <w:p w14:paraId="02F761C0" w14:textId="636BF9B4" w:rsidR="00C66503" w:rsidRPr="00F616D5" w:rsidRDefault="00C66503" w:rsidP="00640599">
      <w:pPr>
        <w:spacing w:after="0"/>
      </w:pPr>
      <w:r w:rsidRPr="00F616D5">
        <w:t>Office Hours</w:t>
      </w:r>
      <w:r w:rsidR="002E3192" w:rsidRPr="00F616D5">
        <w:t>:</w:t>
      </w:r>
      <w:r w:rsidRPr="00F616D5">
        <w:t xml:space="preserve"> </w:t>
      </w:r>
      <w:r w:rsidR="00F616D5" w:rsidRPr="00F616D5">
        <w:t>Tuesday</w:t>
      </w:r>
      <w:r w:rsidR="002E3192" w:rsidRPr="00F616D5">
        <w:t xml:space="preserve">, </w:t>
      </w:r>
      <w:r w:rsidR="00AD3793" w:rsidRPr="00F616D5">
        <w:t>2:</w:t>
      </w:r>
      <w:r w:rsidR="00F616D5" w:rsidRPr="00F616D5">
        <w:t>30</w:t>
      </w:r>
      <w:r w:rsidR="00AD3793" w:rsidRPr="00F616D5">
        <w:t>-3:</w:t>
      </w:r>
      <w:r w:rsidR="00F616D5" w:rsidRPr="00F616D5">
        <w:t>30</w:t>
      </w:r>
      <w:r w:rsidR="00AD3793" w:rsidRPr="00F616D5">
        <w:t xml:space="preserve"> pm</w:t>
      </w:r>
      <w:r w:rsidR="002E3192" w:rsidRPr="00F616D5">
        <w:t xml:space="preserve"> (and by appointment)</w:t>
      </w:r>
    </w:p>
    <w:p w14:paraId="78C64BCA" w14:textId="2FE809FF" w:rsidR="00C66503" w:rsidRPr="00F616D5" w:rsidRDefault="00C66503" w:rsidP="00640599">
      <w:pPr>
        <w:spacing w:after="0"/>
      </w:pPr>
      <w:r w:rsidRPr="00F616D5">
        <w:t>Office Hours Location:</w:t>
      </w:r>
      <w:r w:rsidR="002E3192" w:rsidRPr="00F616D5">
        <w:t xml:space="preserve"> SSE 3302</w:t>
      </w:r>
    </w:p>
    <w:p w14:paraId="5D81DE5E" w14:textId="73D43B23" w:rsidR="00640599" w:rsidRPr="00F616D5" w:rsidRDefault="00D745CF" w:rsidP="00640599">
      <w:pPr>
        <w:spacing w:after="0"/>
      </w:pPr>
      <w:r w:rsidRPr="00F616D5">
        <w:t>Units:</w:t>
      </w:r>
      <w:r w:rsidR="002E3192" w:rsidRPr="00F616D5">
        <w:t xml:space="preserve"> </w:t>
      </w:r>
      <w:proofErr w:type="gramStart"/>
      <w:r w:rsidR="002E3192" w:rsidRPr="00F616D5">
        <w:t>3</w:t>
      </w:r>
      <w:proofErr w:type="gramEnd"/>
      <w:r w:rsidRPr="00F616D5">
        <w:t xml:space="preserve"> </w:t>
      </w:r>
    </w:p>
    <w:p w14:paraId="5EE79375" w14:textId="77777777" w:rsidR="00C66503" w:rsidRPr="007007F2" w:rsidRDefault="00C66503" w:rsidP="004735AB">
      <w:pPr>
        <w:pStyle w:val="Heading1"/>
        <w:rPr>
          <w:highlight w:val="yellow"/>
        </w:rPr>
        <w:sectPr w:rsidR="00C66503" w:rsidRPr="007007F2" w:rsidSect="00C66503">
          <w:type w:val="continuous"/>
          <w:pgSz w:w="12240" w:h="15840"/>
          <w:pgMar w:top="990" w:right="1440" w:bottom="990" w:left="1440" w:header="720" w:footer="720" w:gutter="0"/>
          <w:cols w:num="2" w:space="720"/>
          <w:docGrid w:linePitch="360"/>
        </w:sectPr>
      </w:pPr>
    </w:p>
    <w:p w14:paraId="3909D555" w14:textId="6F0FFC05" w:rsidR="007007F2" w:rsidRDefault="007007F2" w:rsidP="007007F2">
      <w:pPr>
        <w:spacing w:after="160" w:line="259" w:lineRule="auto"/>
        <w:rPr>
          <w:sz w:val="24"/>
          <w:szCs w:val="24"/>
          <w:highlight w:val="yellow"/>
        </w:rPr>
      </w:pPr>
    </w:p>
    <w:p w14:paraId="4057649A" w14:textId="6ABC8FDA" w:rsidR="00380589" w:rsidRPr="004735AB" w:rsidRDefault="00380589" w:rsidP="004735AB">
      <w:pPr>
        <w:pStyle w:val="Heading1"/>
      </w:pPr>
      <w:r w:rsidRPr="004735AB">
        <w:t xml:space="preserve">Course </w:t>
      </w:r>
      <w:r w:rsidR="002E49B6" w:rsidRPr="004735AB">
        <w:t>Overview</w:t>
      </w:r>
    </w:p>
    <w:p w14:paraId="60646784" w14:textId="76702AE2" w:rsidR="002E3192" w:rsidRPr="00AF05D0" w:rsidRDefault="002E3192" w:rsidP="002E3192">
      <w:r w:rsidRPr="00AF05D0">
        <w:t>This course provides students with an understan</w:t>
      </w:r>
      <w:r w:rsidRPr="00F616D5">
        <w:t xml:space="preserve">ding of the complexities faced by entrepreneurs doing business in a global environment and provides knowledge that will help them identify </w:t>
      </w:r>
      <w:r w:rsidR="00C83526" w:rsidRPr="00F616D5">
        <w:t xml:space="preserve">and develop </w:t>
      </w:r>
      <w:r w:rsidRPr="00F616D5">
        <w:t xml:space="preserve">opportunities in international markets. The course </w:t>
      </w:r>
      <w:proofErr w:type="gramStart"/>
      <w:r w:rsidRPr="00F616D5">
        <w:t>is designed</w:t>
      </w:r>
      <w:proofErr w:type="gramEnd"/>
      <w:r w:rsidRPr="00F616D5">
        <w:t xml:space="preserve"> for students who may, at some point, be interested in pursuing managerial careers in the international entrepreneurial sector or in </w:t>
      </w:r>
      <w:r w:rsidR="00C83526" w:rsidRPr="00F616D5">
        <w:t>global business development</w:t>
      </w:r>
      <w:r w:rsidRPr="00F616D5">
        <w:t>. Its focus is the devel</w:t>
      </w:r>
      <w:r w:rsidRPr="00AF05D0">
        <w:t>opment of skills helpful in identifying and pursuing entrepreneurial opportunities in a global setting.</w:t>
      </w:r>
    </w:p>
    <w:p w14:paraId="667713E1" w14:textId="0C92DA25" w:rsidR="00FF5CA5" w:rsidRPr="00F65DF9" w:rsidRDefault="00332DE6" w:rsidP="00E23958">
      <w:pPr>
        <w:pStyle w:val="NoSpacing"/>
        <w:ind w:left="360"/>
        <w:rPr>
          <w:rStyle w:val="Strong"/>
        </w:rPr>
      </w:pPr>
      <w:r>
        <w:rPr>
          <w:rStyle w:val="Strong"/>
        </w:rPr>
        <w:t>Program</w:t>
      </w:r>
      <w:r w:rsidR="00FF5CA5" w:rsidRPr="00F65DF9">
        <w:rPr>
          <w:rStyle w:val="Strong"/>
        </w:rPr>
        <w:t xml:space="preserve"> Learning Outcomes</w:t>
      </w:r>
    </w:p>
    <w:p w14:paraId="285632C9" w14:textId="05308531" w:rsidR="00D95D00" w:rsidRDefault="002E1BDE" w:rsidP="00E23958">
      <w:pPr>
        <w:pStyle w:val="NoSpacing"/>
        <w:ind w:left="360"/>
      </w:pPr>
      <w:r>
        <w:t>MBA students will</w:t>
      </w:r>
      <w:r w:rsidR="00D95D00">
        <w:t>:</w:t>
      </w:r>
    </w:p>
    <w:p w14:paraId="0DE70D22" w14:textId="29CDAEE9" w:rsidR="00D95D00" w:rsidRDefault="002E1BDE" w:rsidP="000432DE">
      <w:pPr>
        <w:pStyle w:val="ListParagraph"/>
        <w:numPr>
          <w:ilvl w:val="0"/>
          <w:numId w:val="46"/>
        </w:numPr>
      </w:pPr>
      <w:r>
        <w:t>Develop a solid foundation in theoretical concepts and managerial skills needed to lead business organizations.</w:t>
      </w:r>
    </w:p>
    <w:p w14:paraId="73EF8918" w14:textId="5221B995" w:rsidR="00D95D00" w:rsidRDefault="002E1BDE" w:rsidP="00F65DF9">
      <w:pPr>
        <w:pStyle w:val="ListParagraph"/>
        <w:numPr>
          <w:ilvl w:val="0"/>
          <w:numId w:val="46"/>
        </w:numPr>
      </w:pPr>
      <w:r>
        <w:t xml:space="preserve">Be able to analyze environments in which managers make and implement business decision. </w:t>
      </w:r>
    </w:p>
    <w:p w14:paraId="476B6351" w14:textId="4AC7D8B5" w:rsidR="00D95D00" w:rsidRDefault="00582FAF" w:rsidP="00F65DF9">
      <w:pPr>
        <w:pStyle w:val="ListParagraph"/>
        <w:numPr>
          <w:ilvl w:val="0"/>
          <w:numId w:val="46"/>
        </w:numPr>
      </w:pPr>
      <w:r>
        <w:t>Be able to f</w:t>
      </w:r>
      <w:r w:rsidR="002E1BDE">
        <w:t xml:space="preserve">ormulate, communicate, and coordinate strategies to solve business problems and pursue opportunities. </w:t>
      </w:r>
    </w:p>
    <w:p w14:paraId="444F4C61" w14:textId="4E2B0DBC" w:rsidR="002E3192" w:rsidRDefault="002E3192" w:rsidP="00E23958">
      <w:pPr>
        <w:pStyle w:val="NoSpacing"/>
        <w:ind w:left="360"/>
      </w:pPr>
      <w:r>
        <w:t xml:space="preserve">MGT </w:t>
      </w:r>
      <w:r w:rsidR="00AD3793">
        <w:t xml:space="preserve">748 </w:t>
      </w:r>
      <w:r w:rsidR="00AD3793" w:rsidRPr="00653201">
        <w:t>contributes</w:t>
      </w:r>
      <w:r w:rsidR="00D95D00" w:rsidRPr="00653201">
        <w:t xml:space="preserve"> to these goals through its student learning outcomes</w:t>
      </w:r>
      <w:r>
        <w:t>. Specifically, after taking this class, students should be able to:</w:t>
      </w:r>
    </w:p>
    <w:p w14:paraId="0E68A9BE" w14:textId="77777777" w:rsidR="002E3192" w:rsidRPr="002E3192" w:rsidRDefault="002E3192" w:rsidP="002E3192">
      <w:pPr>
        <w:pStyle w:val="ListParagraph"/>
        <w:numPr>
          <w:ilvl w:val="0"/>
          <w:numId w:val="46"/>
        </w:numPr>
      </w:pPr>
      <w:r w:rsidRPr="002E3192">
        <w:t>Discuss contemporary theoretical and practical developments in the area of international entrepreneurship.</w:t>
      </w:r>
    </w:p>
    <w:p w14:paraId="604495D8" w14:textId="77777777" w:rsidR="002E3192" w:rsidRPr="002E3192" w:rsidRDefault="002E3192" w:rsidP="002E3192">
      <w:pPr>
        <w:pStyle w:val="ListParagraph"/>
        <w:numPr>
          <w:ilvl w:val="0"/>
          <w:numId w:val="46"/>
        </w:numPr>
      </w:pPr>
      <w:r w:rsidRPr="002E3192">
        <w:t>Analyze and explain the effect of national cultures on business dealings and communication.</w:t>
      </w:r>
    </w:p>
    <w:p w14:paraId="423565AC" w14:textId="77777777" w:rsidR="002E3192" w:rsidRPr="002E3192" w:rsidRDefault="002E3192" w:rsidP="002E3192">
      <w:pPr>
        <w:pStyle w:val="ListParagraph"/>
        <w:numPr>
          <w:ilvl w:val="0"/>
          <w:numId w:val="46"/>
        </w:numPr>
      </w:pPr>
      <w:r w:rsidRPr="002E3192">
        <w:t>Systematically evaluate entrepreneurial conditions in various countries.</w:t>
      </w:r>
    </w:p>
    <w:p w14:paraId="158A4809" w14:textId="77777777" w:rsidR="002E3192" w:rsidRPr="002E3192" w:rsidRDefault="002E3192" w:rsidP="002E3192">
      <w:pPr>
        <w:pStyle w:val="ListParagraph"/>
        <w:numPr>
          <w:ilvl w:val="0"/>
          <w:numId w:val="46"/>
        </w:numPr>
      </w:pPr>
      <w:r w:rsidRPr="002E3192">
        <w:t>Identify, describe and assess entrepreneurial opportunities in the global environment.</w:t>
      </w:r>
    </w:p>
    <w:p w14:paraId="74FA3EDC" w14:textId="77777777" w:rsidR="002E3192" w:rsidRPr="002E3192" w:rsidRDefault="002E3192" w:rsidP="002E3192">
      <w:pPr>
        <w:pStyle w:val="ListParagraph"/>
        <w:numPr>
          <w:ilvl w:val="0"/>
          <w:numId w:val="46"/>
        </w:numPr>
      </w:pPr>
      <w:r w:rsidRPr="002E3192">
        <w:t>Compare and contrast the nature of opportunities in developed vs. emerging economies</w:t>
      </w:r>
    </w:p>
    <w:p w14:paraId="3F4A639A" w14:textId="77777777" w:rsidR="002E3192" w:rsidRPr="002E3192" w:rsidRDefault="002E3192" w:rsidP="002E3192">
      <w:pPr>
        <w:pStyle w:val="ListParagraph"/>
        <w:numPr>
          <w:ilvl w:val="0"/>
          <w:numId w:val="46"/>
        </w:numPr>
      </w:pPr>
      <w:r w:rsidRPr="002E3192">
        <w:t>Describe the unique features of the bottom-of-the-pyramid markets</w:t>
      </w:r>
    </w:p>
    <w:p w14:paraId="23DBD128" w14:textId="77777777" w:rsidR="002E3192" w:rsidRPr="002E3192" w:rsidRDefault="002E3192" w:rsidP="002E3192">
      <w:pPr>
        <w:pStyle w:val="ListParagraph"/>
        <w:numPr>
          <w:ilvl w:val="0"/>
          <w:numId w:val="46"/>
        </w:numPr>
      </w:pPr>
      <w:r w:rsidRPr="002E3192">
        <w:t>Devise a plan for foreign market entry by a small venture or a medium-sized entrepreneurial firm.</w:t>
      </w:r>
    </w:p>
    <w:p w14:paraId="42F3A693" w14:textId="77777777" w:rsidR="002E3192" w:rsidRPr="00AF05D0" w:rsidRDefault="002E3192" w:rsidP="002E3192">
      <w:pPr>
        <w:pStyle w:val="ListParagraph"/>
        <w:numPr>
          <w:ilvl w:val="0"/>
          <w:numId w:val="46"/>
        </w:numPr>
      </w:pPr>
      <w:r w:rsidRPr="002E3192">
        <w:t>Assess the impact of globalization trends on entrepreneurship in the U.S. and around the world.</w:t>
      </w:r>
    </w:p>
    <w:p w14:paraId="184A3457" w14:textId="77777777" w:rsidR="002E3192" w:rsidRPr="00AF05D0" w:rsidRDefault="002E3192" w:rsidP="002E3192">
      <w:pPr>
        <w:pStyle w:val="ListParagraph"/>
        <w:numPr>
          <w:ilvl w:val="0"/>
          <w:numId w:val="46"/>
        </w:numPr>
      </w:pPr>
      <w:r w:rsidRPr="002E3192">
        <w:t>Integrate international business and entrepreneurship concepts gained in other courses and apply them in analyses of cases based on complex, real-life situations.</w:t>
      </w:r>
    </w:p>
    <w:p w14:paraId="18607FCC" w14:textId="77777777" w:rsidR="00D95D00" w:rsidRDefault="00D95D00" w:rsidP="00D95D00">
      <w:pPr>
        <w:pStyle w:val="ListParagraph"/>
      </w:pPr>
    </w:p>
    <w:p w14:paraId="0C7577AD" w14:textId="7CE7E5AC" w:rsidR="00D6077D" w:rsidRPr="003A427E" w:rsidRDefault="002E3192" w:rsidP="004735AB">
      <w:pPr>
        <w:pStyle w:val="Heading1"/>
      </w:pPr>
      <w:r>
        <w:t>Work Load</w:t>
      </w:r>
    </w:p>
    <w:p w14:paraId="6762E75A" w14:textId="77777777" w:rsidR="002E3192" w:rsidRPr="00AF05D0" w:rsidRDefault="002E3192" w:rsidP="002E3192">
      <w:pPr>
        <w:rPr>
          <w:b/>
          <w:bCs/>
          <w:i/>
        </w:rPr>
      </w:pPr>
      <w:r w:rsidRPr="00AF05D0">
        <w:rPr>
          <w:bCs/>
        </w:rPr>
        <w:t xml:space="preserve">As a rule of thumb in college education, for every hour spent in class, the students should spend, at minimum, 2-3 hours of preparation/research outside of class. This course is no exception requiring substantial commitment outside of class. </w:t>
      </w:r>
      <w:r w:rsidRPr="00AF05D0">
        <w:rPr>
          <w:b/>
          <w:bCs/>
          <w:i/>
        </w:rPr>
        <w:t xml:space="preserve">Thus, if you </w:t>
      </w:r>
      <w:r w:rsidRPr="00AF05D0">
        <w:rPr>
          <w:b/>
          <w:bCs/>
          <w:i/>
          <w:u w:val="single"/>
        </w:rPr>
        <w:t>cannot</w:t>
      </w:r>
      <w:r w:rsidRPr="00AF05D0">
        <w:rPr>
          <w:b/>
          <w:bCs/>
          <w:i/>
        </w:rPr>
        <w:t xml:space="preserve"> make this commitment in terms of time, this class may not be for you. </w:t>
      </w:r>
    </w:p>
    <w:p w14:paraId="52F75149" w14:textId="77777777" w:rsidR="002E49B6" w:rsidRPr="003A427E" w:rsidRDefault="002E49B6" w:rsidP="004735AB">
      <w:pPr>
        <w:pStyle w:val="Heading1"/>
      </w:pPr>
      <w:r w:rsidRPr="003A427E">
        <w:t>Course Materials</w:t>
      </w:r>
    </w:p>
    <w:p w14:paraId="6D88DFE0" w14:textId="77777777" w:rsidR="00F7061D" w:rsidRPr="00AF05D0" w:rsidRDefault="00F7061D" w:rsidP="00F7061D">
      <w:r w:rsidRPr="00AF05D0">
        <w:rPr>
          <w:b/>
          <w:bCs/>
        </w:rPr>
        <w:t>Required Text</w:t>
      </w:r>
      <w:r w:rsidRPr="00AF05D0">
        <w:t xml:space="preserve">: </w:t>
      </w:r>
    </w:p>
    <w:p w14:paraId="37018F2F" w14:textId="77777777" w:rsidR="00F7061D" w:rsidRPr="00AF05D0" w:rsidRDefault="00F7061D" w:rsidP="00F7061D">
      <w:pPr>
        <w:numPr>
          <w:ilvl w:val="0"/>
          <w:numId w:val="48"/>
        </w:numPr>
        <w:spacing w:after="0" w:line="240" w:lineRule="auto"/>
      </w:pPr>
      <w:r w:rsidRPr="00AF05D0">
        <w:t>ONE of the following texts:</w:t>
      </w:r>
    </w:p>
    <w:p w14:paraId="51DECCD3" w14:textId="72D0E9E7" w:rsidR="00F7061D" w:rsidRPr="00AF05D0" w:rsidRDefault="00F7061D" w:rsidP="00F7061D">
      <w:pPr>
        <w:numPr>
          <w:ilvl w:val="1"/>
          <w:numId w:val="48"/>
        </w:numPr>
        <w:spacing w:after="0" w:line="240" w:lineRule="auto"/>
      </w:pPr>
      <w:proofErr w:type="spellStart"/>
      <w:r w:rsidRPr="00AF05D0">
        <w:t>Polak</w:t>
      </w:r>
      <w:proofErr w:type="spellEnd"/>
      <w:r w:rsidRPr="00AF05D0">
        <w:t xml:space="preserve">, P. 2008. </w:t>
      </w:r>
      <w:r w:rsidRPr="00AF05D0">
        <w:rPr>
          <w:i/>
        </w:rPr>
        <w:t>Out of Poverty</w:t>
      </w:r>
      <w:r w:rsidRPr="00AF05D0">
        <w:t xml:space="preserve">.  </w:t>
      </w:r>
      <w:proofErr w:type="spellStart"/>
      <w:r w:rsidRPr="00AF05D0">
        <w:t>Berrett</w:t>
      </w:r>
      <w:proofErr w:type="spellEnd"/>
      <w:r w:rsidRPr="00AF05D0">
        <w:t xml:space="preserve">-Koehler: </w:t>
      </w:r>
      <w:smartTag w:uri="urn:schemas-microsoft-com:office:smarttags" w:element="City">
        <w:smartTag w:uri="urn:schemas-microsoft-com:office:smarttags" w:element="place">
          <w:r w:rsidRPr="00AF05D0">
            <w:t>San Francisco</w:t>
          </w:r>
        </w:smartTag>
      </w:smartTag>
      <w:r w:rsidRPr="00AF05D0">
        <w:t>.</w:t>
      </w:r>
    </w:p>
    <w:p w14:paraId="6B6490D1" w14:textId="77777777" w:rsidR="00F7061D" w:rsidRDefault="00F7061D" w:rsidP="00F7061D">
      <w:pPr>
        <w:numPr>
          <w:ilvl w:val="1"/>
          <w:numId w:val="48"/>
        </w:numPr>
        <w:spacing w:after="0" w:line="240" w:lineRule="auto"/>
      </w:pPr>
      <w:r w:rsidRPr="00AF05D0">
        <w:t xml:space="preserve">Senor, D. &amp; Singer, S. 2009. </w:t>
      </w:r>
      <w:r w:rsidRPr="00AF05D0">
        <w:rPr>
          <w:i/>
        </w:rPr>
        <w:t>Start-up Nation</w:t>
      </w:r>
      <w:r w:rsidRPr="00AF05D0">
        <w:t>. Hachette Book Group, NY</w:t>
      </w:r>
      <w:r w:rsidRPr="00AF05D0">
        <w:rPr>
          <w:u w:val="single"/>
        </w:rPr>
        <w:t>.</w:t>
      </w:r>
      <w:r w:rsidRPr="00EE37BC">
        <w:t xml:space="preserve"> </w:t>
      </w:r>
    </w:p>
    <w:p w14:paraId="0C149DC9" w14:textId="77777777" w:rsidR="00F7061D" w:rsidRPr="00AF05D0" w:rsidRDefault="00F7061D" w:rsidP="00F7061D">
      <w:pPr>
        <w:numPr>
          <w:ilvl w:val="1"/>
          <w:numId w:val="48"/>
        </w:numPr>
        <w:spacing w:after="0" w:line="240" w:lineRule="auto"/>
      </w:pPr>
      <w:r w:rsidRPr="00AF05D0">
        <w:lastRenderedPageBreak/>
        <w:t xml:space="preserve">Friedman, T. 2005. </w:t>
      </w:r>
      <w:r w:rsidRPr="00AF05D0">
        <w:rPr>
          <w:i/>
        </w:rPr>
        <w:t>The World is Flat</w:t>
      </w:r>
      <w:r w:rsidRPr="00AF05D0">
        <w:t xml:space="preserve">. </w:t>
      </w:r>
    </w:p>
    <w:p w14:paraId="0DF5E53D" w14:textId="74BD7FA7" w:rsidR="00F7061D" w:rsidRPr="00AF05D0" w:rsidRDefault="00F7061D" w:rsidP="001D3D2C">
      <w:pPr>
        <w:numPr>
          <w:ilvl w:val="0"/>
          <w:numId w:val="48"/>
        </w:numPr>
        <w:spacing w:after="0" w:line="240" w:lineRule="auto"/>
        <w:rPr>
          <w:i/>
        </w:rPr>
      </w:pPr>
      <w:r w:rsidRPr="00AF05D0">
        <w:t xml:space="preserve">The following cases Ivey Publishing and HBP articles (please purchase the cases online at </w:t>
      </w:r>
      <w:r w:rsidR="001D3D2C" w:rsidRPr="001D3D2C">
        <w:t>http://cb.hbsp.harvard.edu/cbmp/access/74893078</w:t>
      </w:r>
      <w:r w:rsidR="00687A86">
        <w:t xml:space="preserve"> </w:t>
      </w:r>
      <w:r>
        <w:rPr>
          <w:rStyle w:val="cb-course-header-course-link"/>
        </w:rPr>
        <w:t xml:space="preserve"> </w:t>
      </w:r>
      <w:r w:rsidRPr="00AF05D0">
        <w:rPr>
          <w:rStyle w:val="cb-course-header-course-link"/>
        </w:rPr>
        <w:t>):</w:t>
      </w:r>
      <w:r w:rsidRPr="00AF05D0">
        <w:rPr>
          <w:i/>
        </w:rPr>
        <w:t xml:space="preserve"> </w:t>
      </w:r>
    </w:p>
    <w:p w14:paraId="2D6817FF" w14:textId="77777777" w:rsidR="00F7061D" w:rsidRDefault="00F7061D" w:rsidP="00F7061D">
      <w:pPr>
        <w:numPr>
          <w:ilvl w:val="1"/>
          <w:numId w:val="48"/>
        </w:numPr>
        <w:spacing w:after="0" w:line="240" w:lineRule="auto"/>
        <w:rPr>
          <w:i/>
        </w:rPr>
      </w:pPr>
      <w:r>
        <w:rPr>
          <w:i/>
        </w:rPr>
        <w:t>Henry Tam and MGI</w:t>
      </w:r>
    </w:p>
    <w:p w14:paraId="0D6D6C61" w14:textId="6307932A" w:rsidR="00F7061D" w:rsidRDefault="00F7061D" w:rsidP="00F7061D">
      <w:pPr>
        <w:numPr>
          <w:ilvl w:val="1"/>
          <w:numId w:val="48"/>
        </w:numPr>
        <w:spacing w:after="0" w:line="240" w:lineRule="auto"/>
        <w:rPr>
          <w:i/>
        </w:rPr>
      </w:pPr>
      <w:proofErr w:type="spellStart"/>
      <w:r w:rsidRPr="00AF05D0">
        <w:rPr>
          <w:i/>
        </w:rPr>
        <w:t>ResourcePro</w:t>
      </w:r>
      <w:proofErr w:type="spellEnd"/>
    </w:p>
    <w:p w14:paraId="34A5A4C0" w14:textId="06F801BC" w:rsidR="006E2F5D" w:rsidRPr="00AF05D0" w:rsidRDefault="006E2F5D" w:rsidP="00F7061D">
      <w:pPr>
        <w:numPr>
          <w:ilvl w:val="1"/>
          <w:numId w:val="48"/>
        </w:numPr>
        <w:spacing w:after="0" w:line="240" w:lineRule="auto"/>
        <w:rPr>
          <w:i/>
        </w:rPr>
      </w:pPr>
      <w:r>
        <w:rPr>
          <w:i/>
        </w:rPr>
        <w:t xml:space="preserve">IT </w:t>
      </w:r>
      <w:proofErr w:type="spellStart"/>
      <w:r>
        <w:rPr>
          <w:i/>
        </w:rPr>
        <w:t>Rations’s</w:t>
      </w:r>
      <w:proofErr w:type="spellEnd"/>
      <w:r>
        <w:rPr>
          <w:i/>
        </w:rPr>
        <w:t xml:space="preserve"> Quest for Growth</w:t>
      </w:r>
    </w:p>
    <w:p w14:paraId="39E37771" w14:textId="77777777" w:rsidR="00F7061D" w:rsidRPr="00AF05D0" w:rsidRDefault="00F7061D" w:rsidP="00F7061D">
      <w:pPr>
        <w:numPr>
          <w:ilvl w:val="1"/>
          <w:numId w:val="48"/>
        </w:numPr>
        <w:spacing w:after="0" w:line="240" w:lineRule="auto"/>
      </w:pPr>
      <w:proofErr w:type="spellStart"/>
      <w:r w:rsidRPr="00AF05D0">
        <w:rPr>
          <w:i/>
        </w:rPr>
        <w:t>Kaskazi</w:t>
      </w:r>
      <w:proofErr w:type="spellEnd"/>
      <w:r w:rsidRPr="00AF05D0">
        <w:rPr>
          <w:i/>
        </w:rPr>
        <w:t xml:space="preserve"> Network</w:t>
      </w:r>
    </w:p>
    <w:p w14:paraId="0A69676B" w14:textId="77777777" w:rsidR="00F7061D" w:rsidRPr="00AF05D0" w:rsidRDefault="00F7061D" w:rsidP="00F7061D">
      <w:pPr>
        <w:numPr>
          <w:ilvl w:val="1"/>
          <w:numId w:val="48"/>
        </w:numPr>
        <w:spacing w:after="0" w:line="240" w:lineRule="auto"/>
      </w:pPr>
      <w:r w:rsidRPr="00AF05D0">
        <w:rPr>
          <w:i/>
        </w:rPr>
        <w:t>Ferro Industries</w:t>
      </w:r>
    </w:p>
    <w:p w14:paraId="5F29EF5A" w14:textId="2F1278FB" w:rsidR="00905525" w:rsidRPr="00EB27A2" w:rsidRDefault="00F7061D" w:rsidP="00EB27A2">
      <w:pPr>
        <w:numPr>
          <w:ilvl w:val="1"/>
          <w:numId w:val="48"/>
        </w:numPr>
        <w:spacing w:after="0" w:line="240" w:lineRule="auto"/>
        <w:rPr>
          <w:i/>
        </w:rPr>
      </w:pPr>
      <w:r>
        <w:rPr>
          <w:i/>
        </w:rPr>
        <w:t>Protecting Intellectual Property in China</w:t>
      </w:r>
    </w:p>
    <w:p w14:paraId="124D2FD5" w14:textId="742D801C" w:rsidR="00F7061D" w:rsidRPr="00AF05D0" w:rsidRDefault="00F7061D" w:rsidP="00F7061D">
      <w:pPr>
        <w:numPr>
          <w:ilvl w:val="0"/>
          <w:numId w:val="48"/>
        </w:numPr>
        <w:spacing w:after="0" w:line="240" w:lineRule="auto"/>
      </w:pPr>
      <w:r w:rsidRPr="00AF05D0">
        <w:t xml:space="preserve">The following case and text will be posted </w:t>
      </w:r>
      <w:r w:rsidR="00922940">
        <w:t xml:space="preserve">on </w:t>
      </w:r>
      <w:r w:rsidRPr="00AF05D0">
        <w:t xml:space="preserve">the Blackboard by the instructor </w:t>
      </w:r>
    </w:p>
    <w:p w14:paraId="3630A904" w14:textId="77777777" w:rsidR="00F7061D" w:rsidRDefault="00F7061D" w:rsidP="00F7061D">
      <w:pPr>
        <w:numPr>
          <w:ilvl w:val="1"/>
          <w:numId w:val="48"/>
        </w:numPr>
        <w:spacing w:after="0" w:line="240" w:lineRule="auto"/>
      </w:pPr>
      <w:proofErr w:type="spellStart"/>
      <w:r w:rsidRPr="00AF05D0">
        <w:t>Seghal</w:t>
      </w:r>
      <w:proofErr w:type="spellEnd"/>
      <w:r w:rsidRPr="00AF05D0">
        <w:t xml:space="preserve">, V.,  </w:t>
      </w:r>
      <w:proofErr w:type="spellStart"/>
      <w:r w:rsidRPr="00AF05D0">
        <w:t>Dehoff</w:t>
      </w:r>
      <w:proofErr w:type="spellEnd"/>
      <w:r w:rsidRPr="00AF05D0">
        <w:t xml:space="preserve">, K., &amp;  Paneer, G. 2010. Importance of Frugal Engineering. </w:t>
      </w:r>
      <w:r w:rsidRPr="00AF05D0">
        <w:rPr>
          <w:i/>
        </w:rPr>
        <w:t>Strategy + Business</w:t>
      </w:r>
      <w:r w:rsidRPr="00AF05D0">
        <w:t xml:space="preserve">, 59: Reprint 10201. </w:t>
      </w:r>
    </w:p>
    <w:p w14:paraId="0F299055" w14:textId="77777777" w:rsidR="00F7061D" w:rsidRDefault="00F7061D" w:rsidP="00F7061D">
      <w:pPr>
        <w:rPr>
          <w:b/>
        </w:rPr>
      </w:pPr>
    </w:p>
    <w:p w14:paraId="7A4F11B9" w14:textId="2B5843CB" w:rsidR="00F7061D" w:rsidRPr="00AF05D0" w:rsidRDefault="00F7061D" w:rsidP="00F7061D">
      <w:pPr>
        <w:rPr>
          <w:b/>
        </w:rPr>
      </w:pPr>
      <w:r w:rsidRPr="00AF05D0">
        <w:rPr>
          <w:b/>
        </w:rPr>
        <w:t xml:space="preserve">Additional </w:t>
      </w:r>
      <w:r w:rsidR="00922940">
        <w:rPr>
          <w:b/>
          <w:u w:val="single"/>
        </w:rPr>
        <w:t>Recommended</w:t>
      </w:r>
      <w:r w:rsidRPr="00AF05D0">
        <w:rPr>
          <w:b/>
        </w:rPr>
        <w:t xml:space="preserve"> Text Supporting Class Lectures:</w:t>
      </w:r>
    </w:p>
    <w:p w14:paraId="4667D4F3" w14:textId="77777777" w:rsidR="00F7061D" w:rsidRPr="00AF05D0" w:rsidRDefault="00F7061D" w:rsidP="00F7061D">
      <w:pPr>
        <w:numPr>
          <w:ilvl w:val="0"/>
          <w:numId w:val="48"/>
        </w:numPr>
        <w:spacing w:after="0" w:line="240" w:lineRule="auto"/>
      </w:pPr>
      <w:r w:rsidRPr="00AF05D0">
        <w:t xml:space="preserve">Articles accessible in a pdf. format </w:t>
      </w:r>
      <w:r w:rsidRPr="00AF05D0">
        <w:rPr>
          <w:u w:val="single"/>
        </w:rPr>
        <w:t>free of charge</w:t>
      </w:r>
      <w:r w:rsidRPr="00AF05D0">
        <w:t xml:space="preserve"> via SDSU library:</w:t>
      </w:r>
    </w:p>
    <w:p w14:paraId="18615A1A" w14:textId="77777777" w:rsidR="00F7061D" w:rsidRPr="00AF05D0" w:rsidRDefault="00F7061D" w:rsidP="00F7061D">
      <w:pPr>
        <w:numPr>
          <w:ilvl w:val="1"/>
          <w:numId w:val="48"/>
        </w:numPr>
        <w:spacing w:after="0" w:line="240" w:lineRule="auto"/>
      </w:pPr>
      <w:proofErr w:type="spellStart"/>
      <w:r w:rsidRPr="00AF05D0">
        <w:t>Oviatt</w:t>
      </w:r>
      <w:proofErr w:type="spellEnd"/>
      <w:r w:rsidRPr="00AF05D0">
        <w:t xml:space="preserve">, B., &amp; McDougall, P.P. 1994. Toward a theory of international new ventures. </w:t>
      </w:r>
      <w:r w:rsidRPr="00AF05D0">
        <w:rPr>
          <w:i/>
        </w:rPr>
        <w:t>Journal of International Business Studies</w:t>
      </w:r>
      <w:r w:rsidRPr="00AF05D0">
        <w:t>, 25: 45-64.</w:t>
      </w:r>
    </w:p>
    <w:p w14:paraId="69CA5988" w14:textId="77777777" w:rsidR="00F7061D" w:rsidRPr="00AF05D0" w:rsidRDefault="00F7061D" w:rsidP="00F7061D">
      <w:pPr>
        <w:numPr>
          <w:ilvl w:val="1"/>
          <w:numId w:val="48"/>
        </w:numPr>
        <w:spacing w:after="0" w:line="240" w:lineRule="auto"/>
      </w:pPr>
      <w:r w:rsidRPr="00AF05D0">
        <w:t xml:space="preserve">Di Gregorio, D., Musteen, M., &amp; Thomas, D.E. 2008. International New Ventures: The cross-border nexus of individuals and opportunities. </w:t>
      </w:r>
      <w:r w:rsidRPr="00AF05D0">
        <w:rPr>
          <w:i/>
        </w:rPr>
        <w:t>Journal of World Business</w:t>
      </w:r>
      <w:r w:rsidRPr="00AF05D0">
        <w:t>, 43 (2): 186-196.</w:t>
      </w:r>
    </w:p>
    <w:p w14:paraId="12D99831" w14:textId="77777777" w:rsidR="00F7061D" w:rsidRPr="00AF05D0" w:rsidRDefault="00F7061D" w:rsidP="00F7061D">
      <w:pPr>
        <w:numPr>
          <w:ilvl w:val="1"/>
          <w:numId w:val="48"/>
        </w:numPr>
        <w:spacing w:after="0" w:line="240" w:lineRule="auto"/>
      </w:pPr>
      <w:proofErr w:type="spellStart"/>
      <w:r w:rsidRPr="00AF05D0">
        <w:t>Chesbrough</w:t>
      </w:r>
      <w:proofErr w:type="spellEnd"/>
      <w:r w:rsidRPr="00AF05D0">
        <w:t xml:space="preserve"> et al., 2006. Business models for technology in the developing world. </w:t>
      </w:r>
      <w:r w:rsidRPr="00AF05D0">
        <w:rPr>
          <w:i/>
        </w:rPr>
        <w:t>California Management Review</w:t>
      </w:r>
      <w:r w:rsidRPr="00AF05D0">
        <w:t>, 48: 48-61.</w:t>
      </w:r>
    </w:p>
    <w:p w14:paraId="40B044DA" w14:textId="77777777" w:rsidR="00F7061D" w:rsidRPr="00AF05D0" w:rsidRDefault="00F7061D" w:rsidP="00F7061D">
      <w:pPr>
        <w:numPr>
          <w:ilvl w:val="1"/>
          <w:numId w:val="48"/>
        </w:numPr>
        <w:spacing w:after="0" w:line="240" w:lineRule="auto"/>
      </w:pPr>
      <w:r w:rsidRPr="00AF05D0">
        <w:t xml:space="preserve">Gupta &amp; </w:t>
      </w:r>
      <w:proofErr w:type="spellStart"/>
      <w:r w:rsidRPr="00AF05D0">
        <w:t>Govindarajan</w:t>
      </w:r>
      <w:proofErr w:type="spellEnd"/>
      <w:r w:rsidRPr="00AF05D0">
        <w:t xml:space="preserve">. 2002. Cultivating a Global Mindset, </w:t>
      </w:r>
      <w:smartTag w:uri="urn:schemas-microsoft-com:office:smarttags" w:element="place">
        <w:smartTag w:uri="urn:schemas-microsoft-com:office:smarttags" w:element="PlaceType">
          <w:r w:rsidRPr="00AF05D0">
            <w:rPr>
              <w:i/>
            </w:rPr>
            <w:t>Academy</w:t>
          </w:r>
        </w:smartTag>
        <w:r w:rsidRPr="00AF05D0">
          <w:rPr>
            <w:i/>
          </w:rPr>
          <w:t xml:space="preserve"> of </w:t>
        </w:r>
        <w:smartTag w:uri="urn:schemas-microsoft-com:office:smarttags" w:element="PlaceName">
          <w:r w:rsidRPr="00AF05D0">
            <w:rPr>
              <w:i/>
            </w:rPr>
            <w:t>Management</w:t>
          </w:r>
        </w:smartTag>
      </w:smartTag>
      <w:r w:rsidRPr="00AF05D0">
        <w:rPr>
          <w:i/>
        </w:rPr>
        <w:t xml:space="preserve"> Executive</w:t>
      </w:r>
      <w:r w:rsidRPr="00AF05D0">
        <w:t xml:space="preserve">, 16(1) </w:t>
      </w:r>
    </w:p>
    <w:p w14:paraId="454E29C0" w14:textId="77777777" w:rsidR="00F7061D" w:rsidRPr="00AF05D0" w:rsidRDefault="00F7061D" w:rsidP="00F7061D">
      <w:pPr>
        <w:numPr>
          <w:ilvl w:val="1"/>
          <w:numId w:val="48"/>
        </w:numPr>
        <w:spacing w:after="0" w:line="240" w:lineRule="auto"/>
      </w:pPr>
      <w:proofErr w:type="spellStart"/>
      <w:r w:rsidRPr="00AF05D0">
        <w:t>Akula</w:t>
      </w:r>
      <w:proofErr w:type="spellEnd"/>
      <w:r w:rsidRPr="00AF05D0">
        <w:t xml:space="preserve">, V. 2008. Business Basics at the Base of the Pyramid. </w:t>
      </w:r>
      <w:r w:rsidRPr="00AF05D0">
        <w:rPr>
          <w:i/>
        </w:rPr>
        <w:t>Harvard Business Review.</w:t>
      </w:r>
    </w:p>
    <w:p w14:paraId="62A47A52" w14:textId="77777777" w:rsidR="00F7061D" w:rsidRPr="00AF05D0" w:rsidRDefault="00F7061D" w:rsidP="00F7061D">
      <w:pPr>
        <w:numPr>
          <w:ilvl w:val="1"/>
          <w:numId w:val="48"/>
        </w:numPr>
        <w:spacing w:after="0" w:line="240" w:lineRule="auto"/>
      </w:pPr>
      <w:proofErr w:type="spellStart"/>
      <w:r w:rsidRPr="00AF05D0">
        <w:t>Kuemmerle</w:t>
      </w:r>
      <w:proofErr w:type="spellEnd"/>
      <w:r w:rsidRPr="00AF05D0">
        <w:t xml:space="preserve">, W. 2005. The Entrepreneur’s Path to Global Expansion. </w:t>
      </w:r>
      <w:r w:rsidRPr="00AF05D0">
        <w:rPr>
          <w:i/>
        </w:rPr>
        <w:t>MIT Sloan Management Review</w:t>
      </w:r>
      <w:r w:rsidRPr="00AF05D0">
        <w:t>, Winter: 42-49.</w:t>
      </w:r>
    </w:p>
    <w:p w14:paraId="5AF5983E" w14:textId="77777777" w:rsidR="00F7061D" w:rsidRPr="00AF05D0" w:rsidRDefault="00F7061D" w:rsidP="00F7061D">
      <w:pPr>
        <w:numPr>
          <w:ilvl w:val="1"/>
          <w:numId w:val="48"/>
        </w:numPr>
        <w:spacing w:after="0" w:line="240" w:lineRule="auto"/>
      </w:pPr>
      <w:r w:rsidRPr="00AF05D0">
        <w:t xml:space="preserve">Manning, S., </w:t>
      </w:r>
      <w:proofErr w:type="spellStart"/>
      <w:r w:rsidRPr="00AF05D0">
        <w:t>Massini</w:t>
      </w:r>
      <w:proofErr w:type="spellEnd"/>
      <w:r w:rsidRPr="00AF05D0">
        <w:t xml:space="preserve">, S., Lewin, A.Y. 2008. A dynamic perspective on next-generation offshoring: The global sourcing of science and engineering talent. </w:t>
      </w:r>
      <w:r w:rsidRPr="00AF05D0">
        <w:rPr>
          <w:i/>
        </w:rPr>
        <w:t xml:space="preserve">The </w:t>
      </w:r>
      <w:smartTag w:uri="urn:schemas-microsoft-com:office:smarttags" w:element="place">
        <w:smartTag w:uri="urn:schemas-microsoft-com:office:smarttags" w:element="PlaceType">
          <w:r w:rsidRPr="00AF05D0">
            <w:rPr>
              <w:i/>
            </w:rPr>
            <w:t>Academy</w:t>
          </w:r>
        </w:smartTag>
        <w:r w:rsidRPr="00AF05D0">
          <w:rPr>
            <w:i/>
          </w:rPr>
          <w:t xml:space="preserve"> of </w:t>
        </w:r>
        <w:smartTag w:uri="urn:schemas-microsoft-com:office:smarttags" w:element="PlaceName">
          <w:r w:rsidRPr="00AF05D0">
            <w:rPr>
              <w:i/>
            </w:rPr>
            <w:t>Management</w:t>
          </w:r>
        </w:smartTag>
      </w:smartTag>
      <w:r w:rsidRPr="00AF05D0">
        <w:rPr>
          <w:i/>
        </w:rPr>
        <w:t xml:space="preserve"> Perspectives</w:t>
      </w:r>
      <w:r w:rsidRPr="00AF05D0">
        <w:t>, 22(3)</w:t>
      </w:r>
    </w:p>
    <w:p w14:paraId="1ADE776A" w14:textId="77777777" w:rsidR="00F7061D" w:rsidRPr="00AF05D0" w:rsidRDefault="00F7061D" w:rsidP="00F7061D">
      <w:pPr>
        <w:numPr>
          <w:ilvl w:val="1"/>
          <w:numId w:val="48"/>
        </w:numPr>
        <w:spacing w:after="0" w:line="240" w:lineRule="auto"/>
      </w:pPr>
      <w:proofErr w:type="spellStart"/>
      <w:r w:rsidRPr="00AF05D0">
        <w:t>Dubini</w:t>
      </w:r>
      <w:proofErr w:type="spellEnd"/>
      <w:r w:rsidRPr="00AF05D0">
        <w:t xml:space="preserve">, P., &amp; Aldrich, H. 1991. </w:t>
      </w:r>
      <w:bookmarkStart w:id="0" w:name="OLE_LINK3"/>
      <w:bookmarkStart w:id="1" w:name="OLE_LINK4"/>
      <w:r w:rsidRPr="00AF05D0">
        <w:t>Personal and extended networks are central to the entrepreneurial process</w:t>
      </w:r>
      <w:bookmarkEnd w:id="0"/>
      <w:bookmarkEnd w:id="1"/>
      <w:r w:rsidRPr="00AF05D0">
        <w:t xml:space="preserve">. </w:t>
      </w:r>
      <w:r w:rsidRPr="00AF05D0">
        <w:rPr>
          <w:i/>
        </w:rPr>
        <w:t>Journal of Business Venturing</w:t>
      </w:r>
      <w:r w:rsidRPr="00AF05D0">
        <w:t>, 6: 305-313.</w:t>
      </w:r>
    </w:p>
    <w:p w14:paraId="544A0D6C" w14:textId="77777777" w:rsidR="00F7061D" w:rsidRPr="00AF05D0" w:rsidRDefault="00F7061D" w:rsidP="00F7061D">
      <w:pPr>
        <w:numPr>
          <w:ilvl w:val="1"/>
          <w:numId w:val="48"/>
        </w:numPr>
        <w:spacing w:after="0" w:line="240" w:lineRule="auto"/>
      </w:pPr>
      <w:proofErr w:type="spellStart"/>
      <w:r w:rsidRPr="00AF05D0">
        <w:t>Triandis</w:t>
      </w:r>
      <w:proofErr w:type="spellEnd"/>
      <w:r w:rsidRPr="00AF05D0">
        <w:t xml:space="preserve">, C. 2004. The Many Dimensions of Culture. </w:t>
      </w:r>
      <w:smartTag w:uri="urn:schemas-microsoft-com:office:smarttags" w:element="place">
        <w:smartTag w:uri="urn:schemas-microsoft-com:office:smarttags" w:element="PlaceType">
          <w:r w:rsidRPr="00AF05D0">
            <w:rPr>
              <w:i/>
            </w:rPr>
            <w:t>Academy</w:t>
          </w:r>
        </w:smartTag>
        <w:r w:rsidRPr="00AF05D0">
          <w:rPr>
            <w:i/>
          </w:rPr>
          <w:t xml:space="preserve"> of </w:t>
        </w:r>
        <w:smartTag w:uri="urn:schemas-microsoft-com:office:smarttags" w:element="PlaceName">
          <w:r w:rsidRPr="00AF05D0">
            <w:rPr>
              <w:i/>
            </w:rPr>
            <w:t>Management</w:t>
          </w:r>
        </w:smartTag>
      </w:smartTag>
      <w:r w:rsidRPr="00AF05D0">
        <w:rPr>
          <w:i/>
        </w:rPr>
        <w:t xml:space="preserve"> Executive</w:t>
      </w:r>
      <w:r w:rsidRPr="00AF05D0">
        <w:t>, 18(4): 88-93.</w:t>
      </w:r>
    </w:p>
    <w:p w14:paraId="37F1CA9E" w14:textId="77777777" w:rsidR="00F7061D" w:rsidRDefault="00F7061D" w:rsidP="00F7061D">
      <w:pPr>
        <w:numPr>
          <w:ilvl w:val="1"/>
          <w:numId w:val="48"/>
        </w:numPr>
        <w:spacing w:after="0" w:line="240" w:lineRule="auto"/>
      </w:pPr>
      <w:r w:rsidRPr="00AF05D0">
        <w:t xml:space="preserve">Sebenius. 2002. The Hidden Challenges of Cross-Border Negotiations. </w:t>
      </w:r>
      <w:r w:rsidRPr="00AF05D0">
        <w:rPr>
          <w:i/>
        </w:rPr>
        <w:t>Harvard Business Review</w:t>
      </w:r>
      <w:r w:rsidRPr="00AF05D0">
        <w:t>.</w:t>
      </w:r>
    </w:p>
    <w:p w14:paraId="51F6D5D5" w14:textId="77777777" w:rsidR="00F7061D" w:rsidRPr="006D5454" w:rsidRDefault="00F7061D" w:rsidP="00F7061D">
      <w:pPr>
        <w:numPr>
          <w:ilvl w:val="1"/>
          <w:numId w:val="48"/>
        </w:numPr>
        <w:spacing w:after="0" w:line="240" w:lineRule="auto"/>
      </w:pPr>
      <w:proofErr w:type="spellStart"/>
      <w:r w:rsidRPr="006D5454">
        <w:t>Mainela</w:t>
      </w:r>
      <w:proofErr w:type="spellEnd"/>
      <w:r w:rsidRPr="006D5454">
        <w:t xml:space="preserve">, T., </w:t>
      </w:r>
      <w:proofErr w:type="spellStart"/>
      <w:r w:rsidRPr="006D5454">
        <w:t>Puhakka</w:t>
      </w:r>
      <w:proofErr w:type="spellEnd"/>
      <w:r w:rsidRPr="006D5454">
        <w:t xml:space="preserve">, V., &amp; </w:t>
      </w:r>
      <w:proofErr w:type="spellStart"/>
      <w:r w:rsidRPr="006D5454">
        <w:t>Servais</w:t>
      </w:r>
      <w:proofErr w:type="spellEnd"/>
      <w:r w:rsidRPr="006D5454">
        <w:t xml:space="preserve">, P. (2014). The Concept of International Opportunity in International Entrepreneurship: A Review and a Research Agenda. </w:t>
      </w:r>
      <w:r w:rsidRPr="006D5454">
        <w:rPr>
          <w:i/>
        </w:rPr>
        <w:t>International Journal Of Management Reviews</w:t>
      </w:r>
      <w:r w:rsidRPr="006D5454">
        <w:t>, 16(1), 105-129</w:t>
      </w:r>
    </w:p>
    <w:p w14:paraId="1F299517" w14:textId="77777777" w:rsidR="00F7061D" w:rsidRPr="00AF05D0" w:rsidRDefault="00F7061D" w:rsidP="00F7061D">
      <w:pPr>
        <w:numPr>
          <w:ilvl w:val="0"/>
          <w:numId w:val="48"/>
        </w:numPr>
        <w:spacing w:after="0" w:line="240" w:lineRule="auto"/>
      </w:pPr>
      <w:r w:rsidRPr="00AF05D0">
        <w:t>Books:</w:t>
      </w:r>
    </w:p>
    <w:p w14:paraId="19494D47" w14:textId="77777777" w:rsidR="00F7061D" w:rsidRPr="00AF05D0" w:rsidRDefault="00F7061D" w:rsidP="00F7061D">
      <w:pPr>
        <w:numPr>
          <w:ilvl w:val="1"/>
          <w:numId w:val="48"/>
        </w:numPr>
        <w:spacing w:after="0" w:line="240" w:lineRule="auto"/>
      </w:pPr>
      <w:proofErr w:type="spellStart"/>
      <w:r w:rsidRPr="00AF05D0">
        <w:t>Prahalad</w:t>
      </w:r>
      <w:proofErr w:type="spellEnd"/>
      <w:r w:rsidRPr="00AF05D0">
        <w:t xml:space="preserve">. 2005. </w:t>
      </w:r>
      <w:r w:rsidRPr="00AF05D0">
        <w:rPr>
          <w:i/>
        </w:rPr>
        <w:t>The Fortune at the Bottom of the Pyramid</w:t>
      </w:r>
      <w:r w:rsidRPr="00AF05D0">
        <w:t xml:space="preserve">, </w:t>
      </w:r>
      <w:smartTag w:uri="urn:schemas-microsoft-com:office:smarttags" w:element="place">
        <w:smartTag w:uri="urn:schemas-microsoft-com:office:smarttags" w:element="PlaceName">
          <w:r w:rsidRPr="00AF05D0">
            <w:t>Wharton</w:t>
          </w:r>
        </w:smartTag>
        <w:r w:rsidRPr="00AF05D0">
          <w:t xml:space="preserve"> </w:t>
        </w:r>
        <w:smartTag w:uri="urn:schemas-microsoft-com:office:smarttags" w:element="PlaceType">
          <w:r w:rsidRPr="00AF05D0">
            <w:t>School</w:t>
          </w:r>
        </w:smartTag>
      </w:smartTag>
      <w:r w:rsidRPr="00AF05D0">
        <w:t xml:space="preserve"> Publishing</w:t>
      </w:r>
    </w:p>
    <w:p w14:paraId="2C265FEE" w14:textId="49F33132" w:rsidR="00F7061D" w:rsidRDefault="00F7061D" w:rsidP="00F7061D">
      <w:pPr>
        <w:numPr>
          <w:ilvl w:val="1"/>
          <w:numId w:val="48"/>
        </w:numPr>
        <w:spacing w:after="0" w:line="240" w:lineRule="auto"/>
      </w:pPr>
      <w:proofErr w:type="spellStart"/>
      <w:r w:rsidRPr="00AF05D0">
        <w:t>Waibel</w:t>
      </w:r>
      <w:proofErr w:type="spellEnd"/>
      <w:r w:rsidRPr="00AF05D0">
        <w:t xml:space="preserve">, P. 2012. </w:t>
      </w:r>
      <w:r w:rsidRPr="00AF05D0">
        <w:rPr>
          <w:i/>
        </w:rPr>
        <w:t>Putting the Poor First: How Base-of-the-Pyramid ventures can learn from development approaches</w:t>
      </w:r>
      <w:r w:rsidRPr="00AF05D0">
        <w:t>. Greenleaf Publishing, Sheffield, UK.</w:t>
      </w:r>
    </w:p>
    <w:p w14:paraId="11B31CFD" w14:textId="7A794674" w:rsidR="00F54A29" w:rsidRPr="00AF05D0" w:rsidRDefault="00F54A29" w:rsidP="00F7061D">
      <w:pPr>
        <w:numPr>
          <w:ilvl w:val="1"/>
          <w:numId w:val="48"/>
        </w:numPr>
        <w:spacing w:after="0" w:line="240" w:lineRule="auto"/>
      </w:pPr>
      <w:r>
        <w:t>London, T., &amp; Hart, S.T. 2011. Next generation business strategies</w:t>
      </w:r>
      <w:r w:rsidR="002A3CF0">
        <w:t xml:space="preserve"> for the base of the pyramid. </w:t>
      </w:r>
    </w:p>
    <w:p w14:paraId="573AFDB5" w14:textId="77777777" w:rsidR="00F7061D" w:rsidRPr="00AF05D0" w:rsidRDefault="00F7061D" w:rsidP="00F7061D">
      <w:pPr>
        <w:numPr>
          <w:ilvl w:val="1"/>
          <w:numId w:val="48"/>
        </w:numPr>
        <w:spacing w:after="0" w:line="240" w:lineRule="auto"/>
      </w:pPr>
      <w:r w:rsidRPr="00AF05D0">
        <w:t xml:space="preserve">Wright, G.A.N. 2000. </w:t>
      </w:r>
      <w:r w:rsidRPr="00AF05D0">
        <w:rPr>
          <w:i/>
        </w:rPr>
        <w:t xml:space="preserve">Microfinance systems: Designing quality financial services for the poor. </w:t>
      </w:r>
      <w:r w:rsidRPr="00AF05D0">
        <w:t>University Press Limited: NY</w:t>
      </w:r>
    </w:p>
    <w:p w14:paraId="0D23F734" w14:textId="77777777" w:rsidR="00F7061D" w:rsidRPr="00AF05D0" w:rsidRDefault="00F7061D" w:rsidP="00F7061D">
      <w:pPr>
        <w:numPr>
          <w:ilvl w:val="1"/>
          <w:numId w:val="48"/>
        </w:numPr>
        <w:spacing w:after="0" w:line="240" w:lineRule="auto"/>
      </w:pPr>
      <w:r w:rsidRPr="00AF05D0">
        <w:t xml:space="preserve">Robinson &amp; </w:t>
      </w:r>
      <w:proofErr w:type="spellStart"/>
      <w:r w:rsidRPr="00AF05D0">
        <w:t>Kalakota</w:t>
      </w:r>
      <w:proofErr w:type="spellEnd"/>
      <w:r w:rsidRPr="00AF05D0">
        <w:t xml:space="preserve">. 2004. </w:t>
      </w:r>
      <w:r w:rsidRPr="00AF05D0">
        <w:rPr>
          <w:i/>
        </w:rPr>
        <w:t>Offshore Outsourcing: Business Models, ROI and Best Practices.</w:t>
      </w:r>
      <w:r w:rsidRPr="00AF05D0">
        <w:t xml:space="preserve"> </w:t>
      </w:r>
      <w:proofErr w:type="spellStart"/>
      <w:r w:rsidRPr="00AF05D0">
        <w:t>Mivar</w:t>
      </w:r>
      <w:proofErr w:type="spellEnd"/>
      <w:r w:rsidRPr="00AF05D0">
        <w:t xml:space="preserve"> Press.</w:t>
      </w:r>
    </w:p>
    <w:p w14:paraId="37CF2F54" w14:textId="77777777" w:rsidR="00F7061D" w:rsidRPr="00AF05D0" w:rsidRDefault="00F7061D" w:rsidP="00F7061D">
      <w:pPr>
        <w:numPr>
          <w:ilvl w:val="1"/>
          <w:numId w:val="48"/>
        </w:numPr>
        <w:spacing w:after="0" w:line="240" w:lineRule="auto"/>
      </w:pPr>
      <w:r w:rsidRPr="00AF05D0">
        <w:t xml:space="preserve">Schuster &amp; Copeland. 2006. </w:t>
      </w:r>
      <w:r w:rsidRPr="00AF05D0">
        <w:rPr>
          <w:i/>
        </w:rPr>
        <w:t>Global Business Practices: Adapting for Success</w:t>
      </w:r>
      <w:r w:rsidRPr="00AF05D0">
        <w:t>. Thompson.</w:t>
      </w:r>
    </w:p>
    <w:p w14:paraId="22576E27" w14:textId="77777777" w:rsidR="00F7061D" w:rsidRPr="00AF05D0" w:rsidRDefault="00F7061D" w:rsidP="00F7061D">
      <w:pPr>
        <w:numPr>
          <w:ilvl w:val="1"/>
          <w:numId w:val="48"/>
        </w:numPr>
        <w:spacing w:after="0" w:line="240" w:lineRule="auto"/>
      </w:pPr>
      <w:r w:rsidRPr="00AF05D0">
        <w:rPr>
          <w:iCs/>
        </w:rPr>
        <w:t>Foley. 2004.</w:t>
      </w:r>
      <w:r w:rsidRPr="00AF05D0">
        <w:rPr>
          <w:i/>
          <w:iCs/>
        </w:rPr>
        <w:t xml:space="preserve"> The Global Entrepreneur: Taking Your Business International.</w:t>
      </w:r>
      <w:r w:rsidRPr="00AF05D0">
        <w:t xml:space="preserve"> 2</w:t>
      </w:r>
      <w:r w:rsidRPr="00AF05D0">
        <w:rPr>
          <w:vertAlign w:val="superscript"/>
        </w:rPr>
        <w:t>nd</w:t>
      </w:r>
      <w:r w:rsidRPr="00AF05D0">
        <w:t xml:space="preserve"> edition, </w:t>
      </w:r>
      <w:proofErr w:type="spellStart"/>
      <w:r w:rsidRPr="00AF05D0">
        <w:t>Jamric</w:t>
      </w:r>
      <w:proofErr w:type="spellEnd"/>
      <w:r w:rsidRPr="00AF05D0">
        <w:t xml:space="preserve"> Press International.</w:t>
      </w:r>
    </w:p>
    <w:p w14:paraId="4068BF91" w14:textId="77777777" w:rsidR="00D6077D" w:rsidRPr="003A427E" w:rsidRDefault="002E49B6" w:rsidP="004735AB">
      <w:pPr>
        <w:pStyle w:val="Heading1"/>
      </w:pPr>
      <w:r w:rsidRPr="003A427E">
        <w:t xml:space="preserve">Course </w:t>
      </w:r>
      <w:r w:rsidR="00F450AF" w:rsidRPr="003A427E">
        <w:t>Structure and Conduct</w:t>
      </w:r>
    </w:p>
    <w:p w14:paraId="69A65806" w14:textId="77777777" w:rsidR="00F7061D" w:rsidRPr="00AF05D0" w:rsidRDefault="00F7061D" w:rsidP="00F7061D">
      <w:pPr>
        <w:rPr>
          <w:b/>
          <w:bCs/>
        </w:rPr>
      </w:pPr>
      <w:r w:rsidRPr="00F7061D">
        <w:rPr>
          <w:b/>
        </w:rPr>
        <w:t>Class Participation/Case Discussion:</w:t>
      </w:r>
    </w:p>
    <w:p w14:paraId="678C220B" w14:textId="77777777" w:rsidR="00F7061D" w:rsidRPr="00AF05D0" w:rsidRDefault="00F7061D" w:rsidP="00F7061D">
      <w:r w:rsidRPr="00AF05D0">
        <w:t xml:space="preserve">Class participation consists of both regular attendance and </w:t>
      </w:r>
      <w:r w:rsidRPr="00AF05D0">
        <w:rPr>
          <w:i/>
          <w:iCs/>
        </w:rPr>
        <w:t>active</w:t>
      </w:r>
      <w:r w:rsidRPr="00AF05D0">
        <w:t xml:space="preserve"> participation during both case discussions </w:t>
      </w:r>
      <w:r w:rsidRPr="00AF05D0">
        <w:rPr>
          <w:i/>
          <w:iCs/>
        </w:rPr>
        <w:t>and</w:t>
      </w:r>
      <w:r w:rsidRPr="00AF05D0">
        <w:t xml:space="preserve"> lectures. Mere presence in the class does </w:t>
      </w:r>
      <w:r w:rsidRPr="00AF05D0">
        <w:rPr>
          <w:i/>
          <w:iCs/>
        </w:rPr>
        <w:t>not</w:t>
      </w:r>
      <w:r w:rsidRPr="00AF05D0">
        <w:t xml:space="preserve"> guarantee a full participation grade. Students are expected to read all the assigned readings and cases before they come to class.</w:t>
      </w:r>
    </w:p>
    <w:p w14:paraId="0602E275" w14:textId="77777777" w:rsidR="00F7061D" w:rsidRPr="00AF05D0" w:rsidRDefault="00F7061D" w:rsidP="00F7061D">
      <w:r w:rsidRPr="00AF05D0">
        <w:t>The following scheme will be used in evaluating participation grade:</w:t>
      </w:r>
    </w:p>
    <w:p w14:paraId="67302552" w14:textId="77777777" w:rsidR="00F7061D" w:rsidRPr="00AF05D0" w:rsidRDefault="00F7061D" w:rsidP="00F7061D">
      <w:r w:rsidRPr="00AF05D0">
        <w:t>A = present, asking/answering questions, high quality comments and active participation in discussion</w:t>
      </w:r>
    </w:p>
    <w:p w14:paraId="3D14B419" w14:textId="77777777" w:rsidR="00F7061D" w:rsidRPr="00AF05D0" w:rsidRDefault="00F7061D" w:rsidP="00F7061D">
      <w:r w:rsidRPr="00AF05D0">
        <w:t>B = present, asking/answering questions, actively engaged</w:t>
      </w:r>
    </w:p>
    <w:p w14:paraId="5E4DFFD7" w14:textId="77777777" w:rsidR="00F7061D" w:rsidRPr="00AF05D0" w:rsidRDefault="00F7061D" w:rsidP="00F7061D">
      <w:r w:rsidRPr="00AF05D0">
        <w:t>C = present, listening, but not sharing ideas</w:t>
      </w:r>
    </w:p>
    <w:p w14:paraId="715CD65C" w14:textId="77777777" w:rsidR="00F7061D" w:rsidRPr="00AF05D0" w:rsidRDefault="00F7061D" w:rsidP="00F7061D">
      <w:r w:rsidRPr="00AF05D0">
        <w:t>D = unexcused or unnecessary absences, minimal engagement</w:t>
      </w:r>
    </w:p>
    <w:p w14:paraId="11987FE9" w14:textId="77777777" w:rsidR="00F7061D" w:rsidRPr="00AF05D0" w:rsidRDefault="00F7061D" w:rsidP="00F7061D">
      <w:r w:rsidRPr="00AF05D0">
        <w:lastRenderedPageBreak/>
        <w:t>F = limited attendance, comes in late/leaves early</w:t>
      </w:r>
    </w:p>
    <w:p w14:paraId="34C38EC3" w14:textId="77777777" w:rsidR="00F7061D" w:rsidRPr="00F7061D" w:rsidRDefault="00F7061D" w:rsidP="00F7061D">
      <w:pPr>
        <w:pStyle w:val="BodyTextIndent3"/>
        <w:ind w:firstLine="0"/>
        <w:rPr>
          <w:rFonts w:asciiTheme="minorHAnsi" w:eastAsiaTheme="minorEastAsia" w:hAnsiTheme="minorHAnsi" w:cstheme="minorBidi"/>
          <w:sz w:val="18"/>
          <w:szCs w:val="22"/>
        </w:rPr>
      </w:pPr>
      <w:r w:rsidRPr="00F7061D">
        <w:rPr>
          <w:rFonts w:asciiTheme="minorHAnsi" w:eastAsiaTheme="minorEastAsia" w:hAnsiTheme="minorHAnsi" w:cstheme="minorBidi"/>
          <w:sz w:val="18"/>
          <w:szCs w:val="22"/>
        </w:rPr>
        <w:t xml:space="preserve">Case analyses are essential in learning to apply new concepts to real-life situations but the case method is only as effective learning tool as is the class discussion, which relies heavily on preparation. Thus, spending several hours to appropriately prepare for a case discussion is not unusual. </w:t>
      </w:r>
    </w:p>
    <w:p w14:paraId="4D489CD7" w14:textId="77777777" w:rsidR="00F7061D" w:rsidRPr="00AF05D0" w:rsidRDefault="00F7061D" w:rsidP="00F7061D">
      <w:pPr>
        <w:pStyle w:val="BodyTextIndent3"/>
        <w:ind w:left="720" w:firstLine="0"/>
      </w:pPr>
    </w:p>
    <w:p w14:paraId="75B5C150" w14:textId="77777777" w:rsidR="00F7061D" w:rsidRPr="00AF05D0" w:rsidRDefault="00F7061D" w:rsidP="00F7061D">
      <w:pPr>
        <w:rPr>
          <w:b/>
        </w:rPr>
      </w:pPr>
      <w:r w:rsidRPr="00AF05D0">
        <w:rPr>
          <w:b/>
        </w:rPr>
        <w:t>IBOD (</w:t>
      </w:r>
      <w:r w:rsidRPr="00AF05D0">
        <w:rPr>
          <w:rStyle w:val="PageNumber"/>
          <w:b/>
        </w:rPr>
        <w:t>International</w:t>
      </w:r>
      <w:r w:rsidRPr="00AF05D0">
        <w:rPr>
          <w:rStyle w:val="PageNumber"/>
        </w:rPr>
        <w:t xml:space="preserve"> </w:t>
      </w:r>
      <w:r w:rsidRPr="00AF05D0">
        <w:rPr>
          <w:b/>
        </w:rPr>
        <w:t>Opportunity Development) Project</w:t>
      </w:r>
    </w:p>
    <w:p w14:paraId="58C618C4" w14:textId="4301E421" w:rsidR="00F7061D" w:rsidRPr="00AF05D0" w:rsidRDefault="00F7061D" w:rsidP="00F7061D">
      <w:r w:rsidRPr="00AF05D0">
        <w:t xml:space="preserve">Since entrepreneurship is an extremely context-dependent phenomenon, there are limitations to learning about it solely in a classroom setting. That is even </w:t>
      </w:r>
      <w:r>
        <w:t>particularly</w:t>
      </w:r>
      <w:r w:rsidRPr="00AF05D0">
        <w:t xml:space="preserve"> true when it comes to international entrepreneurship, a process that, by definition, spans national boundaries. The IBOD (International Business Opportunity Development) project </w:t>
      </w:r>
      <w:proofErr w:type="gramStart"/>
      <w:r w:rsidRPr="00AF05D0">
        <w:t>is designed</w:t>
      </w:r>
      <w:proofErr w:type="gramEnd"/>
      <w:r w:rsidRPr="00AF05D0">
        <w:t xml:space="preserve"> to simulate some of the challenges that international entrepreneurs experience while searching for </w:t>
      </w:r>
      <w:r w:rsidR="00273EFC">
        <w:t xml:space="preserve">and developing </w:t>
      </w:r>
      <w:r w:rsidRPr="00AF05D0">
        <w:t xml:space="preserve">entrepreneurial opportunities and working in international teams dispersed around the globe. </w:t>
      </w:r>
    </w:p>
    <w:p w14:paraId="42B0F709" w14:textId="2547BD30" w:rsidR="00F7061D" w:rsidRPr="00AF05D0" w:rsidRDefault="00F7061D" w:rsidP="00F7061D">
      <w:r w:rsidRPr="00AF05D0">
        <w:t xml:space="preserve">Students will be assigned one of several types of IBOD projects. </w:t>
      </w:r>
      <w:r>
        <w:t>Typically</w:t>
      </w:r>
      <w:r w:rsidR="002563B4">
        <w:t>, they</w:t>
      </w:r>
      <w:r>
        <w:t xml:space="preserve">  </w:t>
      </w:r>
      <w:r w:rsidRPr="00AF05D0">
        <w:t>work with an international entrepreneurial company assisting it as it strives to develop market in the U.S. In other projects, students may be involved with helping U.S. entrepreneurs to tap international markets. The responsibilities/tasks related to the IBOD assignment may include some of the following:</w:t>
      </w:r>
    </w:p>
    <w:p w14:paraId="1A01FA53" w14:textId="77777777" w:rsidR="00F7061D" w:rsidRPr="00F7061D" w:rsidRDefault="00F7061D" w:rsidP="00F7061D">
      <w:pPr>
        <w:pStyle w:val="ListParagraph"/>
        <w:numPr>
          <w:ilvl w:val="0"/>
          <w:numId w:val="46"/>
        </w:numPr>
      </w:pPr>
      <w:r w:rsidRPr="00F7061D">
        <w:t xml:space="preserve">Market research </w:t>
      </w:r>
    </w:p>
    <w:p w14:paraId="58ED04C3" w14:textId="77777777" w:rsidR="00F7061D" w:rsidRPr="00F7061D" w:rsidRDefault="00F7061D" w:rsidP="00F7061D">
      <w:pPr>
        <w:pStyle w:val="ListParagraph"/>
        <w:numPr>
          <w:ilvl w:val="0"/>
          <w:numId w:val="46"/>
        </w:numPr>
      </w:pPr>
      <w:r w:rsidRPr="00F7061D">
        <w:t>Assessment of cultural, negotiating and business norms, etc.</w:t>
      </w:r>
    </w:p>
    <w:p w14:paraId="17DC990A" w14:textId="77777777" w:rsidR="00F7061D" w:rsidRPr="00F7061D" w:rsidRDefault="00F7061D" w:rsidP="00F7061D">
      <w:pPr>
        <w:pStyle w:val="ListParagraph"/>
        <w:numPr>
          <w:ilvl w:val="0"/>
          <w:numId w:val="46"/>
        </w:numPr>
      </w:pPr>
      <w:r w:rsidRPr="00F7061D">
        <w:t>Surveys and interviews</w:t>
      </w:r>
    </w:p>
    <w:p w14:paraId="04E7D334" w14:textId="77777777" w:rsidR="00F7061D" w:rsidRPr="00F7061D" w:rsidRDefault="00F7061D" w:rsidP="00F7061D">
      <w:pPr>
        <w:pStyle w:val="ListParagraph"/>
        <w:numPr>
          <w:ilvl w:val="0"/>
          <w:numId w:val="46"/>
        </w:numPr>
      </w:pPr>
      <w:r w:rsidRPr="00F7061D">
        <w:t>Import restrictions, tariffs and requirements</w:t>
      </w:r>
    </w:p>
    <w:p w14:paraId="4C9E18B4" w14:textId="77777777" w:rsidR="00F7061D" w:rsidRPr="00F7061D" w:rsidRDefault="00F7061D" w:rsidP="00F7061D">
      <w:pPr>
        <w:pStyle w:val="ListParagraph"/>
        <w:numPr>
          <w:ilvl w:val="0"/>
          <w:numId w:val="46"/>
        </w:numPr>
      </w:pPr>
      <w:r w:rsidRPr="00F7061D">
        <w:t>Industry analysis</w:t>
      </w:r>
    </w:p>
    <w:p w14:paraId="68268EAD" w14:textId="77777777" w:rsidR="00F7061D" w:rsidRPr="00F7061D" w:rsidRDefault="00F7061D" w:rsidP="00F7061D">
      <w:pPr>
        <w:pStyle w:val="ListParagraph"/>
        <w:numPr>
          <w:ilvl w:val="0"/>
          <w:numId w:val="46"/>
        </w:numPr>
      </w:pPr>
      <w:r w:rsidRPr="00F7061D">
        <w:t>Competitor matrix</w:t>
      </w:r>
    </w:p>
    <w:p w14:paraId="2A3C6228" w14:textId="77777777" w:rsidR="00F7061D" w:rsidRPr="00F7061D" w:rsidRDefault="00F7061D" w:rsidP="00F7061D">
      <w:pPr>
        <w:pStyle w:val="ListParagraph"/>
        <w:numPr>
          <w:ilvl w:val="0"/>
          <w:numId w:val="46"/>
        </w:numPr>
      </w:pPr>
      <w:r w:rsidRPr="00F7061D">
        <w:t>Assessment of market potential, opportunities and threats</w:t>
      </w:r>
    </w:p>
    <w:p w14:paraId="698E742B" w14:textId="77777777" w:rsidR="00F7061D" w:rsidRPr="00F7061D" w:rsidRDefault="00F7061D" w:rsidP="00F7061D">
      <w:pPr>
        <w:pStyle w:val="ListParagraph"/>
        <w:numPr>
          <w:ilvl w:val="0"/>
          <w:numId w:val="46"/>
        </w:numPr>
      </w:pPr>
      <w:r w:rsidRPr="00F7061D">
        <w:t>Cultural considerations and business norms</w:t>
      </w:r>
    </w:p>
    <w:p w14:paraId="190B7515" w14:textId="77777777" w:rsidR="00F7061D" w:rsidRPr="00F7061D" w:rsidRDefault="00F7061D" w:rsidP="00F7061D">
      <w:pPr>
        <w:pStyle w:val="ListParagraph"/>
        <w:numPr>
          <w:ilvl w:val="0"/>
          <w:numId w:val="46"/>
        </w:numPr>
      </w:pPr>
      <w:r w:rsidRPr="00F7061D">
        <w:t>Compilation of a list of potential clients and contact details</w:t>
      </w:r>
    </w:p>
    <w:p w14:paraId="679769D6" w14:textId="77777777" w:rsidR="00F7061D" w:rsidRPr="00F7061D" w:rsidRDefault="00F7061D" w:rsidP="00F7061D">
      <w:pPr>
        <w:pStyle w:val="ListParagraph"/>
        <w:numPr>
          <w:ilvl w:val="0"/>
          <w:numId w:val="46"/>
        </w:numPr>
      </w:pPr>
      <w:r w:rsidRPr="00F7061D">
        <w:t>Visit potential clients</w:t>
      </w:r>
    </w:p>
    <w:p w14:paraId="36C43453" w14:textId="77777777" w:rsidR="00F7061D" w:rsidRPr="00F7061D" w:rsidRDefault="00F7061D" w:rsidP="00F7061D">
      <w:pPr>
        <w:pStyle w:val="ListParagraph"/>
        <w:numPr>
          <w:ilvl w:val="0"/>
          <w:numId w:val="46"/>
        </w:numPr>
      </w:pPr>
      <w:r w:rsidRPr="00F7061D">
        <w:t>Development of a plan for entry into the U.S (or foreign) market</w:t>
      </w:r>
    </w:p>
    <w:p w14:paraId="2018181D" w14:textId="77777777" w:rsidR="00F7061D" w:rsidRPr="00AF05D0" w:rsidRDefault="00F7061D" w:rsidP="00F7061D">
      <w:pPr>
        <w:pStyle w:val="PlainText"/>
        <w:rPr>
          <w:rFonts w:ascii="Times New Roman" w:eastAsia="MS Mincho" w:hAnsi="Times New Roman" w:cs="Times New Roman"/>
          <w:sz w:val="22"/>
        </w:rPr>
      </w:pPr>
    </w:p>
    <w:p w14:paraId="5761E0B5" w14:textId="77777777" w:rsidR="00F7061D" w:rsidRDefault="00F7061D" w:rsidP="00F7061D">
      <w:pPr>
        <w:rPr>
          <w:rStyle w:val="PageNumber"/>
        </w:rPr>
      </w:pPr>
      <w:r w:rsidRPr="00AF05D0">
        <w:t>Regardless of the type of a project, students will be required to turn in a we</w:t>
      </w:r>
      <w:r w:rsidRPr="00AF05D0">
        <w:rPr>
          <w:rStyle w:val="PageNumber"/>
        </w:rPr>
        <w:t xml:space="preserve">ekly report documenting their progress and follow pre-determined milestones. </w:t>
      </w:r>
      <w:r w:rsidRPr="00C94B1D">
        <w:rPr>
          <w:rStyle w:val="PageNumber"/>
        </w:rPr>
        <w:t>Approximately half-way through the semester, the groups will present on the status of their progress formally to the class in 10 minute long oral presentation.</w:t>
      </w:r>
    </w:p>
    <w:p w14:paraId="60F6673A" w14:textId="77777777" w:rsidR="00F7061D" w:rsidRPr="00AF05D0" w:rsidRDefault="00F7061D" w:rsidP="00F7061D">
      <w:pPr>
        <w:rPr>
          <w:i/>
        </w:rPr>
      </w:pPr>
      <w:r w:rsidRPr="00AF05D0">
        <w:t xml:space="preserve">The conclusions of their research and recommendations will be summarized in a 15-20 page write-up and presented at the end of the semester. Each team will have a team leader who selects his/her team members. The selection of team leaders will follow a protocol that I will detail in class. </w:t>
      </w:r>
    </w:p>
    <w:p w14:paraId="67E3165A" w14:textId="5E339885" w:rsidR="00F7061D" w:rsidRPr="00AF05D0" w:rsidRDefault="00F7061D" w:rsidP="00F7061D">
      <w:r w:rsidRPr="00AF05D0">
        <w:t>The evaluation criteria of the IBOD projects will include the</w:t>
      </w:r>
      <w:r w:rsidRPr="00AF05D0">
        <w:rPr>
          <w:rStyle w:val="PageNumber"/>
        </w:rPr>
        <w:t xml:space="preserve"> </w:t>
      </w:r>
      <w:r w:rsidRPr="00AF05D0">
        <w:t xml:space="preserve">quality (and timeliness) of </w:t>
      </w:r>
      <w:r>
        <w:t>the</w:t>
      </w:r>
      <w:r w:rsidRPr="00AF05D0">
        <w:t xml:space="preserve"> written and oral reports, </w:t>
      </w:r>
      <w:r w:rsidRPr="00AF05D0">
        <w:rPr>
          <w:u w:val="single"/>
        </w:rPr>
        <w:t>resourcefulness and creativity</w:t>
      </w:r>
      <w:r w:rsidRPr="00AF05D0">
        <w:t xml:space="preserve"> in completing the tasks, feedback from </w:t>
      </w:r>
      <w:r>
        <w:t>the</w:t>
      </w:r>
      <w:r w:rsidRPr="00AF05D0">
        <w:t xml:space="preserve"> group members as well the involved company founders/managers.</w:t>
      </w:r>
      <w:r w:rsidR="00C07FF4">
        <w:t xml:space="preserve"> The key objective of the project is to assist companies in reaching their goals </w:t>
      </w:r>
      <w:r w:rsidR="00C07FF4" w:rsidRPr="00C07FF4">
        <w:rPr>
          <w:u w:val="single"/>
        </w:rPr>
        <w:t>AND</w:t>
      </w:r>
      <w:r w:rsidR="00C07FF4">
        <w:t xml:space="preserve"> providing a comprehensive, value-added, executable plan for market entry.</w:t>
      </w:r>
    </w:p>
    <w:p w14:paraId="0184C07A" w14:textId="77777777" w:rsidR="00F7061D" w:rsidRPr="00AF05D0" w:rsidRDefault="00F7061D" w:rsidP="00F7061D">
      <w:r w:rsidRPr="00AF05D0">
        <w:rPr>
          <w:b/>
          <w:bCs/>
        </w:rPr>
        <w:t>Exams</w:t>
      </w:r>
    </w:p>
    <w:p w14:paraId="5CD8B8F3" w14:textId="62FDE448" w:rsidR="00F7061D" w:rsidRPr="00AF05D0" w:rsidRDefault="00F7061D" w:rsidP="00F7061D">
      <w:r w:rsidRPr="00AF05D0">
        <w:t>There will be two exams given during the course of the semester – the first will be given close to the middle of the semester and the second at the end of the semester during the final examination period. The midterm exam will be comprehensive and comprised of multiple choice, true-or-false, and essay questions relating to the material covered in the text as well as in class (no aids are allowed for the midterm exam). T</w:t>
      </w:r>
      <w:r w:rsidR="00273EFC">
        <w:t xml:space="preserve">he final exam will consist of an </w:t>
      </w:r>
      <w:r w:rsidRPr="00AF05D0">
        <w:t>analysis</w:t>
      </w:r>
      <w:r w:rsidR="00273EFC">
        <w:t xml:space="preserve"> of a given case</w:t>
      </w:r>
      <w:r w:rsidRPr="00AF05D0">
        <w:t xml:space="preserve">. A make-up for any of the exams will be given only under </w:t>
      </w:r>
      <w:r w:rsidRPr="00AF05D0">
        <w:rPr>
          <w:i/>
          <w:iCs/>
        </w:rPr>
        <w:t>extreme</w:t>
      </w:r>
      <w:r w:rsidRPr="00AF05D0">
        <w:t xml:space="preserve"> circumstances in case of a </w:t>
      </w:r>
      <w:r w:rsidRPr="00AF05D0">
        <w:rPr>
          <w:i/>
          <w:iCs/>
        </w:rPr>
        <w:t>documented</w:t>
      </w:r>
      <w:r w:rsidRPr="00AF05D0">
        <w:t xml:space="preserve"> emergency. The format and difficulty of the make-up will not necessarily be equivalent to the exam given on a scheduled day. </w:t>
      </w:r>
    </w:p>
    <w:p w14:paraId="013C17B3" w14:textId="77777777" w:rsidR="00F7061D" w:rsidRPr="00AF05D0" w:rsidRDefault="00F7061D" w:rsidP="00F7061D">
      <w:r w:rsidRPr="00AF05D0">
        <w:t xml:space="preserve">To contest a grade on an exam, a </w:t>
      </w:r>
      <w:r w:rsidRPr="00AF05D0">
        <w:rPr>
          <w:i/>
          <w:iCs/>
        </w:rPr>
        <w:t>written</w:t>
      </w:r>
      <w:r w:rsidRPr="00AF05D0">
        <w:t xml:space="preserve"> request describing the reasons for re-grading the exam </w:t>
      </w:r>
      <w:r>
        <w:t xml:space="preserve">is required </w:t>
      </w:r>
      <w:r w:rsidRPr="00AF05D0">
        <w:t>within 48 hours after the exam was made available.</w:t>
      </w:r>
    </w:p>
    <w:p w14:paraId="56A82B18" w14:textId="77777777" w:rsidR="00F7061D" w:rsidRPr="00AF05D0" w:rsidRDefault="00F7061D" w:rsidP="00F7061D">
      <w:pPr>
        <w:rPr>
          <w:b/>
          <w:bCs/>
        </w:rPr>
      </w:pPr>
      <w:r w:rsidRPr="00AF05D0">
        <w:rPr>
          <w:b/>
          <w:bCs/>
        </w:rPr>
        <w:t>Late Assignments:</w:t>
      </w:r>
    </w:p>
    <w:p w14:paraId="0C8A111D" w14:textId="693A5A20" w:rsidR="00F7061D" w:rsidRPr="00AF05D0" w:rsidRDefault="00F7061D" w:rsidP="00F7061D">
      <w:pPr>
        <w:rPr>
          <w:b/>
          <w:bCs/>
        </w:rPr>
      </w:pPr>
      <w:r w:rsidRPr="00AF05D0">
        <w:t>Late work will NOT be accepted. If you know that you will not be present on the day an assignment is due, complete it and turn it in early.</w:t>
      </w:r>
    </w:p>
    <w:p w14:paraId="6C3D6DCE" w14:textId="77777777" w:rsidR="00F7061D" w:rsidRPr="00AF05D0" w:rsidRDefault="00F7061D" w:rsidP="00F7061D">
      <w:pPr>
        <w:rPr>
          <w:b/>
          <w:bCs/>
        </w:rPr>
      </w:pPr>
      <w:r w:rsidRPr="00AF05D0">
        <w:rPr>
          <w:b/>
          <w:bCs/>
        </w:rPr>
        <w:lastRenderedPageBreak/>
        <w:t>Group Work:</w:t>
      </w:r>
    </w:p>
    <w:p w14:paraId="0BAA6A2E" w14:textId="77777777" w:rsidR="00F7061D" w:rsidRPr="00F7061D" w:rsidRDefault="00F7061D" w:rsidP="00F7061D">
      <w:r w:rsidRPr="00F7061D">
        <w:t xml:space="preserve">Teamwork is very important in today’s business world, particularly in an entrepreneurial setting. Working in a group can be an extremely rewarding as well as extremely frustrating experience. Students should put forth a full effort on the group project considering that other students’ grades may be affected by it. Each student will have the chance to evaluate the individual contributions of his/her team members at the end of semester. I will take your evaluations into account when determining the final grades. </w:t>
      </w:r>
    </w:p>
    <w:p w14:paraId="69E568B1" w14:textId="77777777" w:rsidR="00F7061D" w:rsidRPr="00AF05D0" w:rsidRDefault="00F7061D" w:rsidP="00F7061D">
      <w:r w:rsidRPr="00AF05D0">
        <w:rPr>
          <w:b/>
          <w:bCs/>
        </w:rPr>
        <w:t>Communication:</w:t>
      </w:r>
    </w:p>
    <w:p w14:paraId="20EE4211" w14:textId="5983E585" w:rsidR="00F7061D" w:rsidRPr="00AF05D0" w:rsidRDefault="00F7061D" w:rsidP="00F7061D">
      <w:r w:rsidRPr="00AF05D0">
        <w:t xml:space="preserve">Being able to communicate clearly and persuasively is a must in order to achieve success in the business world and in life in general. In the written assignments, students should concentrate on the clarity and logical development of their arguments. In the IBOD project, they will be required to use the communication technology (e.g. </w:t>
      </w:r>
      <w:proofErr w:type="spellStart"/>
      <w:r w:rsidRPr="00AF05D0">
        <w:t>Skype</w:t>
      </w:r>
      <w:proofErr w:type="gramStart"/>
      <w:r w:rsidRPr="00AF05D0">
        <w:t>,</w:t>
      </w:r>
      <w:r w:rsidR="00273EFC">
        <w:t>GoogleHangout</w:t>
      </w:r>
      <w:proofErr w:type="spellEnd"/>
      <w:proofErr w:type="gramEnd"/>
      <w:r w:rsidR="00273EFC">
        <w:t>,</w:t>
      </w:r>
      <w:r w:rsidRPr="00AF05D0">
        <w:t xml:space="preserve"> instant messaging). It is strongly recommended that they become familiar with these technologies early in the semester.</w:t>
      </w:r>
    </w:p>
    <w:p w14:paraId="6F695200" w14:textId="77777777" w:rsidR="00F7061D" w:rsidRPr="00AF05D0" w:rsidRDefault="00F7061D" w:rsidP="00F7061D">
      <w:r w:rsidRPr="00AF05D0">
        <w:t>Keeping attention of the audience is an important aspect in the oral presentations (merely reading ideas out loud is not an effective delivery). While staying within the limits of professional behavior, I encourage original and creative oral presentations. Fun and learning are not mutually exclusive.</w:t>
      </w:r>
    </w:p>
    <w:p w14:paraId="45008A89" w14:textId="77777777" w:rsidR="00F7061D" w:rsidRPr="00AF05D0" w:rsidRDefault="00F7061D" w:rsidP="00F7061D">
      <w:pPr>
        <w:rPr>
          <w:b/>
          <w:bCs/>
        </w:rPr>
      </w:pPr>
      <w:r w:rsidRPr="00AF05D0">
        <w:rPr>
          <w:b/>
          <w:bCs/>
        </w:rPr>
        <w:t>Class Etiquette and Guest Speakers:</w:t>
      </w:r>
    </w:p>
    <w:p w14:paraId="40CF85A2" w14:textId="77777777" w:rsidR="00F7061D" w:rsidRPr="00AF05D0" w:rsidRDefault="00F7061D" w:rsidP="00F7061D">
      <w:r w:rsidRPr="00AF05D0">
        <w:t>In order to get a feel for how real entrepreneurs meet the challenges of the increasingly inter-connected world, there will be several guest speakers coming to the class to share their insights. Students’ participation in these sessions is required. Questions regarding the guest speakers’ presentations may appear in the exams.</w:t>
      </w:r>
    </w:p>
    <w:p w14:paraId="744665D9" w14:textId="77777777" w:rsidR="00F7061D" w:rsidRPr="00AF05D0" w:rsidRDefault="00F7061D" w:rsidP="00F7061D">
      <w:r w:rsidRPr="00AF05D0">
        <w:t xml:space="preserve">While the guest speakers represent the San Diego business community (and sometimes other countries), you as a student represent the San Diego State University. As a result, I expect that, especially in front our guests, you will behave and dress in a manner that reflects professionalism and makes a positive impression. </w:t>
      </w:r>
    </w:p>
    <w:p w14:paraId="5BAD231F" w14:textId="32C87BEE" w:rsidR="00F7061D" w:rsidRPr="00AF05D0" w:rsidRDefault="00F7061D" w:rsidP="00F7061D">
      <w:r w:rsidRPr="00AF05D0">
        <w:t xml:space="preserve">As a matter of courtesy to all class participants, I ask you that your cell phones are turned off </w:t>
      </w:r>
      <w:r w:rsidRPr="00AF05D0">
        <w:rPr>
          <w:u w:val="single"/>
        </w:rPr>
        <w:t>during all classes</w:t>
      </w:r>
      <w:r w:rsidRPr="00AF05D0">
        <w:t xml:space="preserve">. You may use your laptops solely </w:t>
      </w:r>
      <w:proofErr w:type="gramStart"/>
      <w:r w:rsidRPr="00AF05D0">
        <w:t>for th</w:t>
      </w:r>
      <w:r w:rsidR="00273EFC">
        <w:t>e purpose of</w:t>
      </w:r>
      <w:proofErr w:type="gramEnd"/>
      <w:r w:rsidR="00273EFC">
        <w:t xml:space="preserve"> taking class notes or research during class exercises.</w:t>
      </w:r>
    </w:p>
    <w:p w14:paraId="716C01DB" w14:textId="45A9BD50" w:rsidR="00E0331A" w:rsidRPr="009F0828" w:rsidRDefault="00DF5AA5" w:rsidP="009F0828">
      <w:pPr>
        <w:pStyle w:val="Heading1"/>
      </w:pPr>
      <w:r>
        <w:t>Students with Disabilities</w:t>
      </w:r>
    </w:p>
    <w:p w14:paraId="4DF4E7E7" w14:textId="1D7BC5C0" w:rsidR="0049090C" w:rsidRPr="00443A88" w:rsidRDefault="007E39D3" w:rsidP="00443A88">
      <w:r w:rsidRPr="009F0828">
        <w:t>If you are a student with a disability and believe you will need accommodations for this class, it is your responsibility to contact Student Disability Services at</w:t>
      </w:r>
      <w:r w:rsidR="009E3F60">
        <w:t xml:space="preserve"> </w:t>
      </w:r>
      <w:hyperlink r:id="rId6" w:tgtFrame="_blank" w:history="1">
        <w:r w:rsidRPr="009F0828">
          <w:t>(619) 594-6473</w:t>
        </w:r>
      </w:hyperlink>
      <w:r w:rsidRPr="009F0828">
        <w:t>. To avoid any delay</w:t>
      </w:r>
      <w:r w:rsidR="009E3F60">
        <w:t xml:space="preserve"> </w:t>
      </w:r>
      <w:r w:rsidRPr="009F0828">
        <w:t>in the receipt of your accommodations,</w:t>
      </w:r>
      <w:r w:rsidR="009E3F60">
        <w:t xml:space="preserve"> </w:t>
      </w:r>
      <w:r w:rsidRPr="009F0828">
        <w:t>you should contact Student Disability Services as soon as possible. Please note that accommodations are not retroactive, and that accommodations based upon disability cannot be provided until you have presented your instructor with an accommodation</w:t>
      </w:r>
      <w:r w:rsidR="009E3F60">
        <w:t xml:space="preserve"> </w:t>
      </w:r>
      <w:r w:rsidRPr="009F0828">
        <w:t>letter from Student Disability Services. Your cooperation is appreciated.</w:t>
      </w:r>
    </w:p>
    <w:p w14:paraId="47715C17" w14:textId="77777777" w:rsidR="0049090C" w:rsidRDefault="0049090C" w:rsidP="0049090C">
      <w:pPr>
        <w:pStyle w:val="Heading1"/>
      </w:pPr>
      <w:r>
        <w:t>Academic Honesty</w:t>
      </w:r>
    </w:p>
    <w:p w14:paraId="4E5B968E" w14:textId="77777777" w:rsidR="00653201" w:rsidRDefault="0049090C" w:rsidP="0049090C">
      <w:pPr>
        <w:rPr>
          <w:szCs w:val="18"/>
        </w:rPr>
      </w:pPr>
      <w:r w:rsidRPr="0049090C">
        <w:rPr>
          <w:szCs w:val="18"/>
        </w:rPr>
        <w:t xml:space="preserve">The University adheres to a strict </w:t>
      </w:r>
      <w:hyperlink r:id="rId7" w:history="1">
        <w:r w:rsidRPr="003F4E05">
          <w:rPr>
            <w:rStyle w:val="Hyperlink"/>
            <w:szCs w:val="18"/>
          </w:rPr>
          <w:t>policy regarding cheating and plagiarism</w:t>
        </w:r>
      </w:hyperlink>
      <w:r w:rsidRPr="0049090C">
        <w:rPr>
          <w:szCs w:val="18"/>
        </w:rPr>
        <w:t xml:space="preserve">. These activities will not be tolerated in this class. </w:t>
      </w:r>
      <w:r w:rsidR="00E92991">
        <w:rPr>
          <w:szCs w:val="18"/>
        </w:rPr>
        <w:t xml:space="preserve">Become familiar with the policy </w:t>
      </w:r>
      <w:r w:rsidRPr="0049090C">
        <w:rPr>
          <w:szCs w:val="18"/>
        </w:rPr>
        <w:t>(</w:t>
      </w:r>
      <w:r w:rsidR="00E92991" w:rsidRPr="00E92991">
        <w:rPr>
          <w:szCs w:val="18"/>
        </w:rPr>
        <w:t>http://www.sa.sdsu.edu/srr/conduct1.html</w:t>
      </w:r>
      <w:r w:rsidRPr="0049090C">
        <w:rPr>
          <w:szCs w:val="18"/>
        </w:rPr>
        <w:t xml:space="preserve">). Any cheating or plagiarism will result in </w:t>
      </w:r>
    </w:p>
    <w:p w14:paraId="460780ED" w14:textId="6B93DD0E" w:rsidR="0049090C" w:rsidRPr="0049090C" w:rsidRDefault="00653201" w:rsidP="0049090C">
      <w:pPr>
        <w:rPr>
          <w:szCs w:val="18"/>
        </w:rPr>
      </w:pPr>
      <w:r>
        <w:rPr>
          <w:szCs w:val="18"/>
        </w:rPr>
        <w:t xml:space="preserve">[Insert your policy on cheating or plagiarism, e.g. </w:t>
      </w:r>
      <w:r w:rsidR="0049090C" w:rsidRPr="0049090C">
        <w:rPr>
          <w:szCs w:val="18"/>
        </w:rPr>
        <w:t>failing this class and a disciplinary review by Student Affairs.</w:t>
      </w:r>
      <w:r w:rsidR="009D5A7B">
        <w:rPr>
          <w:szCs w:val="18"/>
        </w:rPr>
        <w:t>]</w:t>
      </w:r>
    </w:p>
    <w:p w14:paraId="28E9D758" w14:textId="26391C86" w:rsidR="0049090C" w:rsidRPr="0049090C" w:rsidRDefault="0049090C" w:rsidP="00FA522E">
      <w:pPr>
        <w:spacing w:after="0"/>
        <w:rPr>
          <w:szCs w:val="18"/>
        </w:rPr>
      </w:pPr>
      <w:r w:rsidRPr="0049090C">
        <w:rPr>
          <w:szCs w:val="18"/>
        </w:rPr>
        <w:t>Examples of Plagiarism include but are not limited to:</w:t>
      </w:r>
      <w:r w:rsidR="009E3F60">
        <w:rPr>
          <w:szCs w:val="18"/>
        </w:rPr>
        <w:t xml:space="preserve"> </w:t>
      </w:r>
    </w:p>
    <w:p w14:paraId="2DF71D3E" w14:textId="67842DCB" w:rsidR="0049090C" w:rsidRPr="00530FF4" w:rsidRDefault="0049090C" w:rsidP="00530FF4">
      <w:pPr>
        <w:pStyle w:val="ListParagraph"/>
        <w:numPr>
          <w:ilvl w:val="0"/>
          <w:numId w:val="19"/>
        </w:numPr>
      </w:pPr>
      <w:r w:rsidRPr="00530FF4">
        <w:t>Using sources verbatim or paraphrasing without giving proper attribution (this can include phrases, sentences, paragraphs and/or pages of work)</w:t>
      </w:r>
      <w:r w:rsidR="009E3F60">
        <w:t xml:space="preserve"> </w:t>
      </w:r>
    </w:p>
    <w:p w14:paraId="7C2997EE" w14:textId="55982C79" w:rsidR="0049090C" w:rsidRPr="00530FF4" w:rsidRDefault="0049090C" w:rsidP="00530FF4">
      <w:pPr>
        <w:pStyle w:val="ListParagraph"/>
        <w:numPr>
          <w:ilvl w:val="0"/>
          <w:numId w:val="19"/>
        </w:numPr>
      </w:pPr>
      <w:r w:rsidRPr="00530FF4">
        <w:t>Copying and pasting work from an online or offline source directly and calling it your own</w:t>
      </w:r>
      <w:r w:rsidR="009E3F60">
        <w:t xml:space="preserve"> </w:t>
      </w:r>
    </w:p>
    <w:p w14:paraId="62B67F71" w14:textId="71264D73" w:rsidR="0049090C" w:rsidRPr="00530FF4" w:rsidRDefault="0049090C" w:rsidP="00530FF4">
      <w:pPr>
        <w:pStyle w:val="ListParagraph"/>
        <w:numPr>
          <w:ilvl w:val="0"/>
          <w:numId w:val="19"/>
        </w:numPr>
      </w:pPr>
      <w:r w:rsidRPr="00530FF4">
        <w:t>Using information you find from an online or offline source without giving the author credit</w:t>
      </w:r>
      <w:r w:rsidR="009E3F60">
        <w:t xml:space="preserve"> </w:t>
      </w:r>
    </w:p>
    <w:p w14:paraId="0E44072B" w14:textId="00856DD6" w:rsidR="0049090C" w:rsidRPr="00530FF4" w:rsidRDefault="0049090C" w:rsidP="00530FF4">
      <w:pPr>
        <w:pStyle w:val="ListParagraph"/>
        <w:numPr>
          <w:ilvl w:val="0"/>
          <w:numId w:val="19"/>
        </w:numPr>
      </w:pPr>
      <w:r w:rsidRPr="00530FF4">
        <w:t>Replacing words or phrases from another source and inserting your own words or phrases</w:t>
      </w:r>
      <w:r w:rsidR="009E3F60">
        <w:t xml:space="preserve"> </w:t>
      </w:r>
    </w:p>
    <w:p w14:paraId="62D3AC6C" w14:textId="5A069C38" w:rsidR="0049090C" w:rsidRPr="00530FF4" w:rsidRDefault="0049090C" w:rsidP="00530FF4">
      <w:pPr>
        <w:pStyle w:val="ListParagraph"/>
        <w:numPr>
          <w:ilvl w:val="0"/>
          <w:numId w:val="19"/>
        </w:numPr>
      </w:pPr>
      <w:r w:rsidRPr="00530FF4">
        <w:t>Submitting a piece of work you did for one class to another class</w:t>
      </w:r>
      <w:r w:rsidR="009E3F60">
        <w:t xml:space="preserve"> </w:t>
      </w:r>
    </w:p>
    <w:p w14:paraId="7B3900DB" w14:textId="40A5D8DB" w:rsidR="0049090C" w:rsidRDefault="0049090C" w:rsidP="0049090C">
      <w:pPr>
        <w:rPr>
          <w:szCs w:val="18"/>
        </w:rPr>
      </w:pPr>
      <w:r w:rsidRPr="0049090C">
        <w:rPr>
          <w:szCs w:val="18"/>
        </w:rPr>
        <w:t>If you have questions on what is plagia</w:t>
      </w:r>
      <w:r w:rsidR="00E92991">
        <w:rPr>
          <w:szCs w:val="18"/>
        </w:rPr>
        <w:t xml:space="preserve">rism, please consult the </w:t>
      </w:r>
      <w:hyperlink r:id="rId8" w:history="1">
        <w:r w:rsidR="00E92991" w:rsidRPr="00E92991">
          <w:rPr>
            <w:rStyle w:val="Hyperlink"/>
            <w:szCs w:val="18"/>
          </w:rPr>
          <w:t>policy</w:t>
        </w:r>
      </w:hyperlink>
      <w:r w:rsidR="00E92991">
        <w:rPr>
          <w:szCs w:val="18"/>
        </w:rPr>
        <w:t xml:space="preserve"> </w:t>
      </w:r>
      <w:r>
        <w:rPr>
          <w:szCs w:val="18"/>
        </w:rPr>
        <w:t xml:space="preserve">and this </w:t>
      </w:r>
      <w:hyperlink r:id="rId9" w:history="1">
        <w:r w:rsidRPr="00E92991">
          <w:rPr>
            <w:rStyle w:val="Hyperlink"/>
            <w:szCs w:val="18"/>
          </w:rPr>
          <w:t>helpful guide from the Library</w:t>
        </w:r>
      </w:hyperlink>
    </w:p>
    <w:p w14:paraId="4ABD32AB" w14:textId="77777777" w:rsidR="00EA28E6" w:rsidRDefault="00EA28E6" w:rsidP="00EA28E6">
      <w:pPr>
        <w:pStyle w:val="Heading1"/>
      </w:pPr>
      <w:proofErr w:type="spellStart"/>
      <w:r>
        <w:t>Turnitin</w:t>
      </w:r>
      <w:proofErr w:type="spellEnd"/>
    </w:p>
    <w:p w14:paraId="4D275829" w14:textId="574DAE99" w:rsidR="008237DD" w:rsidRDefault="008237DD" w:rsidP="0049090C">
      <w:pPr>
        <w:rPr>
          <w:szCs w:val="18"/>
        </w:rPr>
      </w:pPr>
      <w:r w:rsidRPr="008237DD">
        <w:rPr>
          <w:szCs w:val="18"/>
        </w:rPr>
        <w:t xml:space="preserve">Students agree that by taking this course all required papers may be subject to submission for textual similarity review to Turnitin.com for the detection of plagiarism. All submitted papers will be included as source documents in the Turnitin.com </w:t>
      </w:r>
      <w:r w:rsidRPr="008237DD">
        <w:rPr>
          <w:szCs w:val="18"/>
        </w:rPr>
        <w:lastRenderedPageBreak/>
        <w:t>reference database solely for the purpose of detecting plagiarism of such papers. You may submit your papers in such a way that no identifying information about you is included. Another option is that you may request, in writing, that your papers not be submitted to Turnitin.com. However, if you choose this option you will be required to provide documentation to substantiate that the papers are your original work and do not include any plagiarized material.</w:t>
      </w:r>
    </w:p>
    <w:p w14:paraId="64309667" w14:textId="585F8D52" w:rsidR="003C509B" w:rsidRDefault="00A04552" w:rsidP="003C509B">
      <w:pPr>
        <w:pStyle w:val="Heading1"/>
      </w:pPr>
      <w:r>
        <w:t>Assessments and Grading</w:t>
      </w:r>
    </w:p>
    <w:p w14:paraId="06A19172" w14:textId="186D06C6" w:rsidR="005A475F" w:rsidRDefault="005A475F" w:rsidP="005A475F">
      <w:pPr>
        <w:pStyle w:val="Caption"/>
        <w:keepNext/>
      </w:pPr>
      <w:r>
        <w:t xml:space="preserve">Table </w:t>
      </w:r>
      <w:r w:rsidR="006F4701">
        <w:fldChar w:fldCharType="begin"/>
      </w:r>
      <w:r w:rsidR="006F4701">
        <w:instrText xml:space="preserve"> SEQ Table \* ARABIC </w:instrText>
      </w:r>
      <w:r w:rsidR="006F4701">
        <w:fldChar w:fldCharType="separate"/>
      </w:r>
      <w:r w:rsidR="00B54C62">
        <w:rPr>
          <w:noProof/>
        </w:rPr>
        <w:t>1</w:t>
      </w:r>
      <w:r w:rsidR="006F4701">
        <w:rPr>
          <w:noProof/>
        </w:rPr>
        <w:fldChar w:fldCharType="end"/>
      </w:r>
      <w:r>
        <w:t xml:space="preserve">. </w:t>
      </w:r>
      <w:r w:rsidRPr="00A13806">
        <w:t>Your course grade will be based on th</w:t>
      </w:r>
      <w:r>
        <w:t>e following weighted components</w:t>
      </w:r>
    </w:p>
    <w:tbl>
      <w:tblPr>
        <w:tblStyle w:val="TableGrid"/>
        <w:tblW w:w="0" w:type="auto"/>
        <w:tblInd w:w="720" w:type="dxa"/>
        <w:tblLook w:val="04A0" w:firstRow="1" w:lastRow="0" w:firstColumn="1" w:lastColumn="0" w:noHBand="0" w:noVBand="1"/>
        <w:tblCaption w:val="Calculation of Course Grade"/>
        <w:tblDescription w:val="Your course grade will be based on the following weighted components"/>
      </w:tblPr>
      <w:tblGrid>
        <w:gridCol w:w="3798"/>
        <w:gridCol w:w="1498"/>
      </w:tblGrid>
      <w:tr w:rsidR="00252EF4" w14:paraId="095F85B1" w14:textId="77777777" w:rsidTr="009312A6">
        <w:trPr>
          <w:trHeight w:val="331"/>
          <w:tblHeader/>
        </w:trPr>
        <w:tc>
          <w:tcPr>
            <w:tcW w:w="3798" w:type="dxa"/>
          </w:tcPr>
          <w:p w14:paraId="337600E7" w14:textId="1C796346" w:rsidR="00252EF4" w:rsidRDefault="00252EF4" w:rsidP="003C509B">
            <w:r>
              <w:t>Component</w:t>
            </w:r>
          </w:p>
        </w:tc>
        <w:tc>
          <w:tcPr>
            <w:tcW w:w="1498" w:type="dxa"/>
          </w:tcPr>
          <w:p w14:paraId="510D616D" w14:textId="56AC1C8C" w:rsidR="00252EF4" w:rsidRDefault="00252EF4" w:rsidP="00252EF4">
            <w:pPr>
              <w:jc w:val="center"/>
            </w:pPr>
            <w:r>
              <w:t>Weight</w:t>
            </w:r>
          </w:p>
        </w:tc>
      </w:tr>
      <w:tr w:rsidR="00252EF4" w14:paraId="09876E20" w14:textId="77777777" w:rsidTr="009312A6">
        <w:trPr>
          <w:trHeight w:val="331"/>
        </w:trPr>
        <w:tc>
          <w:tcPr>
            <w:tcW w:w="3798" w:type="dxa"/>
          </w:tcPr>
          <w:p w14:paraId="30988AC7" w14:textId="51970EB2" w:rsidR="00252EF4" w:rsidRDefault="00F7061D" w:rsidP="003C509B">
            <w:r>
              <w:t>Class Participation</w:t>
            </w:r>
          </w:p>
        </w:tc>
        <w:tc>
          <w:tcPr>
            <w:tcW w:w="1498" w:type="dxa"/>
          </w:tcPr>
          <w:p w14:paraId="6710C5F6" w14:textId="5CCE785A" w:rsidR="00252EF4" w:rsidRDefault="00F7061D" w:rsidP="00252EF4">
            <w:pPr>
              <w:jc w:val="center"/>
            </w:pPr>
            <w:r>
              <w:t>5%</w:t>
            </w:r>
          </w:p>
        </w:tc>
      </w:tr>
      <w:tr w:rsidR="00252EF4" w14:paraId="3AC0933C" w14:textId="77777777" w:rsidTr="009312A6">
        <w:trPr>
          <w:trHeight w:val="344"/>
        </w:trPr>
        <w:tc>
          <w:tcPr>
            <w:tcW w:w="3798" w:type="dxa"/>
          </w:tcPr>
          <w:p w14:paraId="2B98697D" w14:textId="238ABDBA" w:rsidR="00252EF4" w:rsidRDefault="00F7061D" w:rsidP="003C509B">
            <w:r w:rsidRPr="00AF05D0">
              <w:t>Midterm Exam</w:t>
            </w:r>
          </w:p>
        </w:tc>
        <w:tc>
          <w:tcPr>
            <w:tcW w:w="1498" w:type="dxa"/>
          </w:tcPr>
          <w:p w14:paraId="1113AC2A" w14:textId="5BDB1311" w:rsidR="00252EF4" w:rsidRDefault="00F7061D" w:rsidP="00252EF4">
            <w:pPr>
              <w:jc w:val="center"/>
            </w:pPr>
            <w:r>
              <w:t>25%</w:t>
            </w:r>
          </w:p>
        </w:tc>
      </w:tr>
      <w:tr w:rsidR="00252EF4" w14:paraId="0B40F395" w14:textId="77777777" w:rsidTr="009312A6">
        <w:trPr>
          <w:trHeight w:val="331"/>
        </w:trPr>
        <w:tc>
          <w:tcPr>
            <w:tcW w:w="3798" w:type="dxa"/>
          </w:tcPr>
          <w:p w14:paraId="08DD45AF" w14:textId="7E7759D3" w:rsidR="00252EF4" w:rsidRDefault="00F7061D" w:rsidP="003C509B">
            <w:r>
              <w:t xml:space="preserve">Final Exam </w:t>
            </w:r>
          </w:p>
        </w:tc>
        <w:tc>
          <w:tcPr>
            <w:tcW w:w="1498" w:type="dxa"/>
          </w:tcPr>
          <w:p w14:paraId="2BC6F8BB" w14:textId="43BDEE03" w:rsidR="00252EF4" w:rsidRDefault="00F7061D" w:rsidP="00252EF4">
            <w:pPr>
              <w:jc w:val="center"/>
            </w:pPr>
            <w:r>
              <w:t>30%</w:t>
            </w:r>
          </w:p>
        </w:tc>
      </w:tr>
      <w:tr w:rsidR="00252EF4" w14:paraId="1785371D" w14:textId="77777777" w:rsidTr="009312A6">
        <w:trPr>
          <w:trHeight w:val="344"/>
        </w:trPr>
        <w:tc>
          <w:tcPr>
            <w:tcW w:w="3798" w:type="dxa"/>
          </w:tcPr>
          <w:p w14:paraId="55CD3FD8" w14:textId="6860B464" w:rsidR="00252EF4" w:rsidRDefault="00F7061D" w:rsidP="003C509B">
            <w:r>
              <w:t>IBOD Project</w:t>
            </w:r>
          </w:p>
        </w:tc>
        <w:tc>
          <w:tcPr>
            <w:tcW w:w="1498" w:type="dxa"/>
          </w:tcPr>
          <w:p w14:paraId="3E171B75" w14:textId="60F54F38" w:rsidR="00252EF4" w:rsidRDefault="00F7061D" w:rsidP="00252EF4">
            <w:pPr>
              <w:jc w:val="center"/>
            </w:pPr>
            <w:r>
              <w:t>40%</w:t>
            </w:r>
          </w:p>
        </w:tc>
      </w:tr>
    </w:tbl>
    <w:p w14:paraId="0632C84A" w14:textId="0DB225FE" w:rsidR="003C509B" w:rsidRDefault="003C509B" w:rsidP="00D95D00">
      <w:pPr>
        <w:pStyle w:val="Heading2"/>
      </w:pPr>
    </w:p>
    <w:p w14:paraId="3012B067" w14:textId="15CB630E" w:rsidR="00F7061D" w:rsidRDefault="00F7061D" w:rsidP="00F7061D">
      <w:pPr>
        <w:pStyle w:val="Caption"/>
        <w:keepNext/>
      </w:pPr>
      <w:r>
        <w:t xml:space="preserve">Table 2. </w:t>
      </w:r>
      <w:r w:rsidRPr="00A13806">
        <w:t>Your course grade will be based on th</w:t>
      </w:r>
      <w:r>
        <w:t>e following evaluation scheme</w:t>
      </w:r>
    </w:p>
    <w:tbl>
      <w:tblPr>
        <w:tblStyle w:val="TableGrid"/>
        <w:tblW w:w="0" w:type="auto"/>
        <w:tblInd w:w="720" w:type="dxa"/>
        <w:tblLook w:val="04A0" w:firstRow="1" w:lastRow="0" w:firstColumn="1" w:lastColumn="0" w:noHBand="0" w:noVBand="1"/>
        <w:tblCaption w:val="Calculation of Course Grade"/>
        <w:tblDescription w:val="Your course grade will be based on the following weighted components"/>
      </w:tblPr>
      <w:tblGrid>
        <w:gridCol w:w="3798"/>
        <w:gridCol w:w="1498"/>
      </w:tblGrid>
      <w:tr w:rsidR="00F7061D" w14:paraId="6A2566CB" w14:textId="77777777" w:rsidTr="00100DE5">
        <w:trPr>
          <w:trHeight w:val="331"/>
          <w:tblHeader/>
        </w:trPr>
        <w:tc>
          <w:tcPr>
            <w:tcW w:w="3798" w:type="dxa"/>
          </w:tcPr>
          <w:p w14:paraId="58062ACB" w14:textId="45A32530" w:rsidR="00F7061D" w:rsidRDefault="00F7061D" w:rsidP="00100DE5">
            <w:r>
              <w:t>Grade</w:t>
            </w:r>
          </w:p>
        </w:tc>
        <w:tc>
          <w:tcPr>
            <w:tcW w:w="1498" w:type="dxa"/>
          </w:tcPr>
          <w:p w14:paraId="7FA4A39B" w14:textId="26B232B9" w:rsidR="00F7061D" w:rsidRDefault="00F7061D" w:rsidP="00100DE5">
            <w:pPr>
              <w:jc w:val="center"/>
            </w:pPr>
            <w:r>
              <w:t>Percentage</w:t>
            </w:r>
          </w:p>
        </w:tc>
      </w:tr>
      <w:tr w:rsidR="00F7061D" w14:paraId="04EEFE2B" w14:textId="77777777" w:rsidTr="00100DE5">
        <w:trPr>
          <w:trHeight w:val="331"/>
        </w:trPr>
        <w:tc>
          <w:tcPr>
            <w:tcW w:w="3798" w:type="dxa"/>
          </w:tcPr>
          <w:p w14:paraId="37E572C2" w14:textId="3BF5D81A" w:rsidR="00F7061D" w:rsidRDefault="00F7061D" w:rsidP="00100DE5">
            <w:r>
              <w:t>A</w:t>
            </w:r>
          </w:p>
        </w:tc>
        <w:tc>
          <w:tcPr>
            <w:tcW w:w="1498" w:type="dxa"/>
          </w:tcPr>
          <w:p w14:paraId="78703D5D" w14:textId="29FCF212" w:rsidR="00F7061D" w:rsidRDefault="00F7061D" w:rsidP="00100DE5">
            <w:pPr>
              <w:jc w:val="center"/>
            </w:pPr>
            <w:r>
              <w:t>95-100%</w:t>
            </w:r>
          </w:p>
        </w:tc>
      </w:tr>
      <w:tr w:rsidR="00F7061D" w14:paraId="0073A1D9" w14:textId="77777777" w:rsidTr="00100DE5">
        <w:trPr>
          <w:trHeight w:val="344"/>
        </w:trPr>
        <w:tc>
          <w:tcPr>
            <w:tcW w:w="3798" w:type="dxa"/>
          </w:tcPr>
          <w:p w14:paraId="5F9961F4" w14:textId="015D4978" w:rsidR="00F7061D" w:rsidRDefault="00F7061D" w:rsidP="00100DE5">
            <w:r>
              <w:t>A-</w:t>
            </w:r>
          </w:p>
        </w:tc>
        <w:tc>
          <w:tcPr>
            <w:tcW w:w="1498" w:type="dxa"/>
          </w:tcPr>
          <w:p w14:paraId="1A4FBF89" w14:textId="07B300DE" w:rsidR="00F7061D" w:rsidRDefault="00F7061D" w:rsidP="00100DE5">
            <w:pPr>
              <w:jc w:val="center"/>
            </w:pPr>
            <w:r>
              <w:t>90-95%</w:t>
            </w:r>
          </w:p>
        </w:tc>
      </w:tr>
      <w:tr w:rsidR="00F7061D" w14:paraId="2C4CA02E" w14:textId="77777777" w:rsidTr="00100DE5">
        <w:trPr>
          <w:trHeight w:val="331"/>
        </w:trPr>
        <w:tc>
          <w:tcPr>
            <w:tcW w:w="3798" w:type="dxa"/>
          </w:tcPr>
          <w:p w14:paraId="6F14A259" w14:textId="025E9B70" w:rsidR="00F7061D" w:rsidRDefault="00F7061D" w:rsidP="00100DE5">
            <w:r>
              <w:t xml:space="preserve">B+ </w:t>
            </w:r>
          </w:p>
        </w:tc>
        <w:tc>
          <w:tcPr>
            <w:tcW w:w="1498" w:type="dxa"/>
          </w:tcPr>
          <w:p w14:paraId="05A52A18" w14:textId="2C137C86" w:rsidR="00F7061D" w:rsidRDefault="00F7061D" w:rsidP="00100DE5">
            <w:pPr>
              <w:jc w:val="center"/>
            </w:pPr>
            <w:r>
              <w:t>87-90%</w:t>
            </w:r>
          </w:p>
        </w:tc>
      </w:tr>
      <w:tr w:rsidR="00F7061D" w14:paraId="2584433E" w14:textId="77777777" w:rsidTr="00100DE5">
        <w:trPr>
          <w:trHeight w:val="344"/>
        </w:trPr>
        <w:tc>
          <w:tcPr>
            <w:tcW w:w="3798" w:type="dxa"/>
          </w:tcPr>
          <w:p w14:paraId="12A9C6CD" w14:textId="594C5A9D" w:rsidR="00F7061D" w:rsidRDefault="00F7061D" w:rsidP="00100DE5">
            <w:r>
              <w:t>B</w:t>
            </w:r>
          </w:p>
        </w:tc>
        <w:tc>
          <w:tcPr>
            <w:tcW w:w="1498" w:type="dxa"/>
          </w:tcPr>
          <w:p w14:paraId="163C61E5" w14:textId="008852DB" w:rsidR="00F7061D" w:rsidRDefault="00F7061D" w:rsidP="00100DE5">
            <w:pPr>
              <w:jc w:val="center"/>
            </w:pPr>
            <w:r>
              <w:t>83-87%</w:t>
            </w:r>
          </w:p>
        </w:tc>
      </w:tr>
      <w:tr w:rsidR="00F7061D" w14:paraId="7C26BEF6" w14:textId="77777777" w:rsidTr="00100DE5">
        <w:trPr>
          <w:trHeight w:val="344"/>
        </w:trPr>
        <w:tc>
          <w:tcPr>
            <w:tcW w:w="3798" w:type="dxa"/>
          </w:tcPr>
          <w:p w14:paraId="47DCF566" w14:textId="7578D5EF" w:rsidR="00F7061D" w:rsidRDefault="00F7061D" w:rsidP="00100DE5">
            <w:r>
              <w:t>B-</w:t>
            </w:r>
          </w:p>
        </w:tc>
        <w:tc>
          <w:tcPr>
            <w:tcW w:w="1498" w:type="dxa"/>
          </w:tcPr>
          <w:p w14:paraId="02BF337C" w14:textId="37B41841" w:rsidR="00F7061D" w:rsidRDefault="00F7061D" w:rsidP="00100DE5">
            <w:pPr>
              <w:jc w:val="center"/>
            </w:pPr>
            <w:r>
              <w:t>80-83%</w:t>
            </w:r>
          </w:p>
        </w:tc>
      </w:tr>
      <w:tr w:rsidR="00F7061D" w14:paraId="48E4590A" w14:textId="77777777" w:rsidTr="00100DE5">
        <w:trPr>
          <w:trHeight w:val="344"/>
        </w:trPr>
        <w:tc>
          <w:tcPr>
            <w:tcW w:w="3798" w:type="dxa"/>
          </w:tcPr>
          <w:p w14:paraId="434751E0" w14:textId="7B38A8B3" w:rsidR="00F7061D" w:rsidRDefault="00F7061D" w:rsidP="00100DE5">
            <w:r>
              <w:t>C+</w:t>
            </w:r>
          </w:p>
        </w:tc>
        <w:tc>
          <w:tcPr>
            <w:tcW w:w="1498" w:type="dxa"/>
          </w:tcPr>
          <w:p w14:paraId="221CE0AF" w14:textId="47ACD396" w:rsidR="00F7061D" w:rsidRDefault="00F7061D" w:rsidP="00100DE5">
            <w:pPr>
              <w:jc w:val="center"/>
            </w:pPr>
            <w:r>
              <w:t xml:space="preserve">77-80% </w:t>
            </w:r>
          </w:p>
        </w:tc>
      </w:tr>
      <w:tr w:rsidR="00F7061D" w14:paraId="545E848A" w14:textId="77777777" w:rsidTr="00100DE5">
        <w:trPr>
          <w:trHeight w:val="344"/>
        </w:trPr>
        <w:tc>
          <w:tcPr>
            <w:tcW w:w="3798" w:type="dxa"/>
          </w:tcPr>
          <w:p w14:paraId="5B5310F6" w14:textId="490F8C75" w:rsidR="00F7061D" w:rsidRDefault="00F7061D" w:rsidP="00100DE5">
            <w:r>
              <w:t>Etc.</w:t>
            </w:r>
          </w:p>
        </w:tc>
        <w:tc>
          <w:tcPr>
            <w:tcW w:w="1498" w:type="dxa"/>
          </w:tcPr>
          <w:p w14:paraId="1CBE8770" w14:textId="77777777" w:rsidR="00F7061D" w:rsidRDefault="00F7061D" w:rsidP="00100DE5">
            <w:pPr>
              <w:jc w:val="center"/>
            </w:pPr>
          </w:p>
        </w:tc>
      </w:tr>
    </w:tbl>
    <w:p w14:paraId="639D9965" w14:textId="77777777" w:rsidR="00F7061D" w:rsidRPr="00F7061D" w:rsidRDefault="00F7061D" w:rsidP="00F7061D"/>
    <w:p w14:paraId="32D4F63B" w14:textId="0FFD9F82" w:rsidR="00217629" w:rsidRDefault="005C550E" w:rsidP="005C550E">
      <w:r w:rsidRPr="005C550E">
        <w:rPr>
          <w:b/>
        </w:rPr>
        <w:t>Grade of Incomplete</w:t>
      </w:r>
      <w:r>
        <w:t xml:space="preserve">. A grade of Incomplete (I) indicates that a portion of required coursework has not been completed and evaluated in the prescribed time period due to unforeseen, but fully justified, reasons and that there is still a possibility of earning credit. It is your responsibility to bring pertinent information to the instructor and to reach agreement on the means by which the remaining course requirements will be satisfied. The conditions for removal of the Incomplete shall be reduced to writing by the instructor and given to you with a copy placed on file with the department chair until the Incomplete is removed or the time limit for removal has passed. A final grade is assigned when the work agreed upon has been completed and evaluated. An Incomplete shall not be assigned when the only way you could make up the work would be to attend a major portion of the class when it is next offered. Contract forms for Incomplete grades are available at the </w:t>
      </w:r>
      <w:hyperlink r:id="rId10" w:history="1">
        <w:r w:rsidRPr="009312A6">
          <w:rPr>
            <w:rStyle w:val="Hyperlink"/>
          </w:rPr>
          <w:t>Office of the Registrar website</w:t>
        </w:r>
      </w:hyperlink>
      <w:r>
        <w:t xml:space="preserve"> </w:t>
      </w:r>
    </w:p>
    <w:p w14:paraId="3963AC75" w14:textId="4D2105F2" w:rsidR="00BC152B" w:rsidRPr="00BC152B" w:rsidRDefault="00BD57CF" w:rsidP="00BC152B">
      <w:pPr>
        <w:pStyle w:val="Heading1"/>
      </w:pPr>
      <w:r>
        <w:t>Tentative Course Schedule</w:t>
      </w:r>
    </w:p>
    <w:p w14:paraId="3B8A781A" w14:textId="57B60753" w:rsidR="005A475F" w:rsidRDefault="005A475F" w:rsidP="005A475F">
      <w:pPr>
        <w:pStyle w:val="Caption"/>
        <w:keepNext/>
      </w:pPr>
      <w:r>
        <w:t xml:space="preserve">Table </w:t>
      </w:r>
      <w:r w:rsidR="00F7061D">
        <w:t>3</w:t>
      </w:r>
      <w:r>
        <w:t>. The course schedule, including t</w:t>
      </w:r>
      <w:r w:rsidRPr="00C6520D">
        <w:t>opics and class activities listed</w:t>
      </w:r>
      <w:r>
        <w:t xml:space="preserve"> by week, is presented in the following table</w:t>
      </w:r>
      <w:r w:rsidR="00F7061D">
        <w:t xml:space="preserve">, please see more details for required readings and/or home assignments and due deliverables on the Blackboard. </w:t>
      </w:r>
    </w:p>
    <w:tbl>
      <w:tblPr>
        <w:tblStyle w:val="TableGrid"/>
        <w:tblW w:w="0" w:type="auto"/>
        <w:tblInd w:w="1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Caption w:val="Tentative Course Schedule"/>
        <w:tblDescription w:val="The course schedule, including topics and class activities listed by week, is presented in the following table"/>
      </w:tblPr>
      <w:tblGrid>
        <w:gridCol w:w="1890"/>
        <w:gridCol w:w="3150"/>
        <w:gridCol w:w="2724"/>
      </w:tblGrid>
      <w:tr w:rsidR="00BD57CF" w:rsidRPr="00861EA7" w14:paraId="0B42E99E" w14:textId="008834FB" w:rsidTr="00861EA7">
        <w:trPr>
          <w:cantSplit/>
          <w:tblHeader/>
        </w:trPr>
        <w:tc>
          <w:tcPr>
            <w:tcW w:w="1890" w:type="dxa"/>
          </w:tcPr>
          <w:p w14:paraId="3818BDC5" w14:textId="164EEA84" w:rsidR="00BD57CF" w:rsidRPr="00F65DF9" w:rsidRDefault="00BD57CF" w:rsidP="00C14024">
            <w:pPr>
              <w:rPr>
                <w:rStyle w:val="Strong"/>
              </w:rPr>
            </w:pPr>
            <w:r w:rsidRPr="00F65DF9">
              <w:rPr>
                <w:rStyle w:val="Strong"/>
              </w:rPr>
              <w:t>Week</w:t>
            </w:r>
          </w:p>
        </w:tc>
        <w:tc>
          <w:tcPr>
            <w:tcW w:w="3150" w:type="dxa"/>
          </w:tcPr>
          <w:p w14:paraId="2834F23A" w14:textId="0F785908" w:rsidR="00BD57CF" w:rsidRPr="00F65DF9" w:rsidRDefault="00BD57CF" w:rsidP="006545FC">
            <w:pPr>
              <w:rPr>
                <w:rStyle w:val="Strong"/>
              </w:rPr>
            </w:pPr>
            <w:r w:rsidRPr="00F65DF9">
              <w:rPr>
                <w:rStyle w:val="Strong"/>
              </w:rPr>
              <w:t>Topics</w:t>
            </w:r>
          </w:p>
        </w:tc>
        <w:tc>
          <w:tcPr>
            <w:tcW w:w="2724" w:type="dxa"/>
          </w:tcPr>
          <w:p w14:paraId="046543E0" w14:textId="4B7FB3F1" w:rsidR="00BD57CF" w:rsidRPr="00F65DF9" w:rsidRDefault="00EE794E" w:rsidP="00861EA7">
            <w:pPr>
              <w:rPr>
                <w:rStyle w:val="Strong"/>
              </w:rPr>
            </w:pPr>
            <w:r>
              <w:rPr>
                <w:rStyle w:val="Strong"/>
              </w:rPr>
              <w:t>Cases/</w:t>
            </w:r>
            <w:r w:rsidR="00BD57CF" w:rsidRPr="00F65DF9">
              <w:rPr>
                <w:rStyle w:val="Strong"/>
              </w:rPr>
              <w:t>Activities</w:t>
            </w:r>
          </w:p>
        </w:tc>
      </w:tr>
      <w:tr w:rsidR="00BD57CF" w:rsidRPr="00B30186" w14:paraId="4F3DF98B" w14:textId="3BE98ED1" w:rsidTr="00861EA7">
        <w:trPr>
          <w:cantSplit/>
        </w:trPr>
        <w:tc>
          <w:tcPr>
            <w:tcW w:w="1890" w:type="dxa"/>
          </w:tcPr>
          <w:p w14:paraId="2108FE62" w14:textId="2C8E0343" w:rsidR="00BD57CF" w:rsidRPr="00B30186" w:rsidRDefault="00861EA7" w:rsidP="00831337">
            <w:r>
              <w:t>1: January</w:t>
            </w:r>
            <w:r w:rsidR="002506B5">
              <w:t xml:space="preserve"> </w:t>
            </w:r>
            <w:r w:rsidR="00831337">
              <w:t>18</w:t>
            </w:r>
          </w:p>
        </w:tc>
        <w:tc>
          <w:tcPr>
            <w:tcW w:w="3150" w:type="dxa"/>
          </w:tcPr>
          <w:p w14:paraId="7113C0FA" w14:textId="6A2EA972" w:rsidR="00BD57CF" w:rsidRPr="00B30186" w:rsidRDefault="002506B5" w:rsidP="006545FC">
            <w:r>
              <w:t>Introduction to IE</w:t>
            </w:r>
          </w:p>
        </w:tc>
        <w:tc>
          <w:tcPr>
            <w:tcW w:w="2724" w:type="dxa"/>
          </w:tcPr>
          <w:p w14:paraId="0A18ADE0" w14:textId="1B276CD0" w:rsidR="00BD57CF" w:rsidRDefault="002506B5" w:rsidP="00861EA7">
            <w:r>
              <w:t>IBOD administrative issues</w:t>
            </w:r>
          </w:p>
        </w:tc>
      </w:tr>
      <w:tr w:rsidR="00861EA7" w:rsidRPr="00B30186" w14:paraId="2CDC13AA" w14:textId="6FD3203F" w:rsidTr="00861EA7">
        <w:trPr>
          <w:cantSplit/>
        </w:trPr>
        <w:tc>
          <w:tcPr>
            <w:tcW w:w="1890" w:type="dxa"/>
          </w:tcPr>
          <w:p w14:paraId="179B2CA1" w14:textId="77E43230" w:rsidR="00861EA7" w:rsidRPr="00B30186" w:rsidRDefault="00861EA7" w:rsidP="00831337">
            <w:r>
              <w:t xml:space="preserve">2: </w:t>
            </w:r>
            <w:r w:rsidR="002506B5">
              <w:t>January</w:t>
            </w:r>
            <w:r w:rsidR="00831337">
              <w:t xml:space="preserve"> 25</w:t>
            </w:r>
          </w:p>
        </w:tc>
        <w:tc>
          <w:tcPr>
            <w:tcW w:w="3150" w:type="dxa"/>
          </w:tcPr>
          <w:p w14:paraId="370BDBE1" w14:textId="40867228" w:rsidR="00861EA7" w:rsidRPr="00B30186" w:rsidRDefault="002506B5" w:rsidP="002506B5">
            <w:r>
              <w:t>IE Process; Entrepreneurship and the Role of the Local Environment</w:t>
            </w:r>
          </w:p>
        </w:tc>
        <w:tc>
          <w:tcPr>
            <w:tcW w:w="2724" w:type="dxa"/>
          </w:tcPr>
          <w:p w14:paraId="118901BB" w14:textId="6E2A5759" w:rsidR="00861EA7" w:rsidRDefault="001A15B8" w:rsidP="00B2729F">
            <w:r>
              <w:t xml:space="preserve">IBOD bio, vita &amp; cover letters due </w:t>
            </w:r>
            <w:r w:rsidR="00B2729F">
              <w:t>January 30</w:t>
            </w:r>
          </w:p>
        </w:tc>
      </w:tr>
      <w:tr w:rsidR="00861EA7" w:rsidRPr="00B30186" w14:paraId="5B82B0B1" w14:textId="50142B8A" w:rsidTr="00861EA7">
        <w:trPr>
          <w:cantSplit/>
        </w:trPr>
        <w:tc>
          <w:tcPr>
            <w:tcW w:w="1890" w:type="dxa"/>
          </w:tcPr>
          <w:p w14:paraId="11EB3C06" w14:textId="63AB111E" w:rsidR="00861EA7" w:rsidRPr="00B30186" w:rsidRDefault="00861EA7" w:rsidP="00831337">
            <w:r>
              <w:t xml:space="preserve">3: </w:t>
            </w:r>
            <w:r w:rsidR="002506B5">
              <w:t xml:space="preserve">February </w:t>
            </w:r>
            <w:r w:rsidR="00831337">
              <w:t>1</w:t>
            </w:r>
          </w:p>
        </w:tc>
        <w:tc>
          <w:tcPr>
            <w:tcW w:w="3150" w:type="dxa"/>
          </w:tcPr>
          <w:p w14:paraId="086A6ECD" w14:textId="6FE4C2F4" w:rsidR="00861EA7" w:rsidRPr="00B30186" w:rsidRDefault="002506B5" w:rsidP="006545FC">
            <w:r>
              <w:t>Cross-cultur</w:t>
            </w:r>
            <w:r w:rsidR="00EE794E">
              <w:t>al aspects of IE</w:t>
            </w:r>
          </w:p>
        </w:tc>
        <w:tc>
          <w:tcPr>
            <w:tcW w:w="2724" w:type="dxa"/>
          </w:tcPr>
          <w:p w14:paraId="30D72759" w14:textId="797EE96C" w:rsidR="00861EA7" w:rsidRDefault="00EE794E" w:rsidP="00861EA7">
            <w:r>
              <w:t>IBOD Group Leaders announced</w:t>
            </w:r>
          </w:p>
        </w:tc>
      </w:tr>
      <w:tr w:rsidR="00861EA7" w:rsidRPr="00B30186" w14:paraId="12CE3953" w14:textId="490D4F7B" w:rsidTr="00861EA7">
        <w:trPr>
          <w:cantSplit/>
        </w:trPr>
        <w:tc>
          <w:tcPr>
            <w:tcW w:w="1890" w:type="dxa"/>
          </w:tcPr>
          <w:p w14:paraId="3FC167BE" w14:textId="59B01A8C" w:rsidR="00861EA7" w:rsidRPr="00B30186" w:rsidRDefault="00861EA7" w:rsidP="00831337">
            <w:r>
              <w:t xml:space="preserve">4: </w:t>
            </w:r>
            <w:r w:rsidR="00EE794E">
              <w:t xml:space="preserve">February </w:t>
            </w:r>
            <w:r w:rsidR="00831337">
              <w:t>8</w:t>
            </w:r>
          </w:p>
        </w:tc>
        <w:tc>
          <w:tcPr>
            <w:tcW w:w="3150" w:type="dxa"/>
          </w:tcPr>
          <w:p w14:paraId="79B5BE02" w14:textId="09AAD375" w:rsidR="00861EA7" w:rsidRPr="00B30186" w:rsidRDefault="00EE794E" w:rsidP="006545FC">
            <w:r>
              <w:t>Cross-cultural aspects of IE</w:t>
            </w:r>
          </w:p>
        </w:tc>
        <w:tc>
          <w:tcPr>
            <w:tcW w:w="2724" w:type="dxa"/>
          </w:tcPr>
          <w:p w14:paraId="45AC5A90" w14:textId="77777777" w:rsidR="001C078B" w:rsidRDefault="00EE794E" w:rsidP="00861EA7">
            <w:r w:rsidRPr="00705BC1">
              <w:rPr>
                <w:b/>
              </w:rPr>
              <w:t>Henry Tam and MGI</w:t>
            </w:r>
          </w:p>
          <w:p w14:paraId="1EAF0CD5" w14:textId="6BB97AE4" w:rsidR="00C3719C" w:rsidRDefault="00EE794E" w:rsidP="00861EA7">
            <w:r>
              <w:t>IBOD Takeoff</w:t>
            </w:r>
          </w:p>
        </w:tc>
      </w:tr>
      <w:tr w:rsidR="00861EA7" w:rsidRPr="00B30186" w14:paraId="47187002" w14:textId="3C8C177A" w:rsidTr="00861EA7">
        <w:trPr>
          <w:cantSplit/>
        </w:trPr>
        <w:tc>
          <w:tcPr>
            <w:tcW w:w="1890" w:type="dxa"/>
          </w:tcPr>
          <w:p w14:paraId="0C79E9DD" w14:textId="02EC29DD" w:rsidR="00861EA7" w:rsidRPr="00B30186" w:rsidRDefault="00861EA7" w:rsidP="00831337">
            <w:r>
              <w:lastRenderedPageBreak/>
              <w:t xml:space="preserve">5: </w:t>
            </w:r>
            <w:r w:rsidR="00EE794E">
              <w:t xml:space="preserve">February </w:t>
            </w:r>
            <w:r w:rsidR="00831337">
              <w:t>15</w:t>
            </w:r>
          </w:p>
        </w:tc>
        <w:tc>
          <w:tcPr>
            <w:tcW w:w="3150" w:type="dxa"/>
          </w:tcPr>
          <w:p w14:paraId="3C0D8C6A" w14:textId="43BDA1DC" w:rsidR="00861EA7" w:rsidRPr="00B30186" w:rsidRDefault="002763D2" w:rsidP="006545FC">
            <w:r>
              <w:t>Opportunities for Ventures in the Developed World</w:t>
            </w:r>
          </w:p>
        </w:tc>
        <w:tc>
          <w:tcPr>
            <w:tcW w:w="2724" w:type="dxa"/>
          </w:tcPr>
          <w:p w14:paraId="10E9C3DC" w14:textId="77777777" w:rsidR="00861EA7" w:rsidRDefault="00B44793" w:rsidP="00B44793">
            <w:pPr>
              <w:rPr>
                <w:b/>
              </w:rPr>
            </w:pPr>
            <w:proofErr w:type="spellStart"/>
            <w:r w:rsidRPr="00705BC1">
              <w:rPr>
                <w:b/>
              </w:rPr>
              <w:t>ResourcePro</w:t>
            </w:r>
            <w:proofErr w:type="spellEnd"/>
            <w:r>
              <w:rPr>
                <w:b/>
              </w:rPr>
              <w:t xml:space="preserve"> </w:t>
            </w:r>
          </w:p>
          <w:p w14:paraId="656D83D3" w14:textId="0172A22E" w:rsidR="00B44793" w:rsidRPr="00B44793" w:rsidRDefault="006F4701" w:rsidP="00B44793">
            <w:pPr>
              <w:rPr>
                <w:i/>
              </w:rPr>
            </w:pPr>
            <w:r>
              <w:rPr>
                <w:i/>
              </w:rPr>
              <w:t>Guest speaker</w:t>
            </w:r>
            <w:bookmarkStart w:id="2" w:name="_GoBack"/>
            <w:bookmarkEnd w:id="2"/>
          </w:p>
        </w:tc>
      </w:tr>
      <w:tr w:rsidR="00861EA7" w:rsidRPr="00B30186" w14:paraId="766168A1" w14:textId="3567340F" w:rsidTr="00861EA7">
        <w:trPr>
          <w:cantSplit/>
        </w:trPr>
        <w:tc>
          <w:tcPr>
            <w:tcW w:w="1890" w:type="dxa"/>
          </w:tcPr>
          <w:p w14:paraId="0F8DDA8A" w14:textId="198F308D" w:rsidR="00861EA7" w:rsidRPr="00B30186" w:rsidRDefault="00861EA7" w:rsidP="00831337">
            <w:r>
              <w:t xml:space="preserve">6: </w:t>
            </w:r>
            <w:r w:rsidR="002763D2">
              <w:t xml:space="preserve"> February </w:t>
            </w:r>
            <w:r w:rsidR="00831337">
              <w:t>22</w:t>
            </w:r>
          </w:p>
        </w:tc>
        <w:tc>
          <w:tcPr>
            <w:tcW w:w="3150" w:type="dxa"/>
          </w:tcPr>
          <w:p w14:paraId="5005A37E" w14:textId="639A8724" w:rsidR="00861EA7" w:rsidRPr="00B30186" w:rsidRDefault="002763D2" w:rsidP="006545FC">
            <w:r>
              <w:t>Opportunities for Ventures in Emerging/Developing Markets</w:t>
            </w:r>
          </w:p>
        </w:tc>
        <w:tc>
          <w:tcPr>
            <w:tcW w:w="2724" w:type="dxa"/>
          </w:tcPr>
          <w:p w14:paraId="5344E755" w14:textId="7094E19C" w:rsidR="00861EA7" w:rsidRPr="00705BC1" w:rsidRDefault="00B44793" w:rsidP="001E1E09">
            <w:pPr>
              <w:rPr>
                <w:b/>
              </w:rPr>
            </w:pPr>
            <w:r>
              <w:rPr>
                <w:b/>
              </w:rPr>
              <w:t>IT-Ration’s Quest for Growth</w:t>
            </w:r>
          </w:p>
        </w:tc>
      </w:tr>
      <w:tr w:rsidR="00861EA7" w:rsidRPr="00B30186" w14:paraId="5B8ED6F3" w14:textId="156B9773" w:rsidTr="00861EA7">
        <w:trPr>
          <w:cantSplit/>
        </w:trPr>
        <w:tc>
          <w:tcPr>
            <w:tcW w:w="1890" w:type="dxa"/>
          </w:tcPr>
          <w:p w14:paraId="11F7EF4A" w14:textId="72B7118D" w:rsidR="00861EA7" w:rsidRPr="00B30186" w:rsidRDefault="00861EA7" w:rsidP="00831337">
            <w:r>
              <w:t xml:space="preserve">7: </w:t>
            </w:r>
            <w:r w:rsidR="00831337">
              <w:t>March 1</w:t>
            </w:r>
          </w:p>
        </w:tc>
        <w:tc>
          <w:tcPr>
            <w:tcW w:w="3150" w:type="dxa"/>
          </w:tcPr>
          <w:p w14:paraId="6FA394AA" w14:textId="5270B188" w:rsidR="00861EA7" w:rsidRPr="00B30186" w:rsidRDefault="002763D2" w:rsidP="006545FC">
            <w:r>
              <w:t>Opportunities for Ventures in Emerging/Developing Markets</w:t>
            </w:r>
          </w:p>
        </w:tc>
        <w:tc>
          <w:tcPr>
            <w:tcW w:w="2724" w:type="dxa"/>
          </w:tcPr>
          <w:p w14:paraId="302B3735" w14:textId="0800FEC9" w:rsidR="001E1E09" w:rsidRDefault="001E1E09" w:rsidP="00861EA7">
            <w:pPr>
              <w:rPr>
                <w:b/>
              </w:rPr>
            </w:pPr>
            <w:r w:rsidRPr="00705BC1">
              <w:rPr>
                <w:b/>
              </w:rPr>
              <w:t xml:space="preserve">Importance of Frugal Engineering </w:t>
            </w:r>
          </w:p>
          <w:p w14:paraId="5B9DDC02" w14:textId="27085392" w:rsidR="00861EA7" w:rsidRPr="00705BC1" w:rsidRDefault="00861EA7" w:rsidP="00861EA7">
            <w:pPr>
              <w:rPr>
                <w:b/>
              </w:rPr>
            </w:pPr>
          </w:p>
        </w:tc>
      </w:tr>
      <w:tr w:rsidR="00861EA7" w:rsidRPr="00B30186" w14:paraId="48007DA4" w14:textId="520E32A2" w:rsidTr="00861EA7">
        <w:trPr>
          <w:cantSplit/>
        </w:trPr>
        <w:tc>
          <w:tcPr>
            <w:tcW w:w="1890" w:type="dxa"/>
          </w:tcPr>
          <w:p w14:paraId="11D913E1" w14:textId="7F26FADC" w:rsidR="00861EA7" w:rsidRPr="00B30186" w:rsidRDefault="00861EA7" w:rsidP="00831337">
            <w:r>
              <w:t xml:space="preserve">8: </w:t>
            </w:r>
            <w:r w:rsidR="002763D2">
              <w:t xml:space="preserve">March </w:t>
            </w:r>
            <w:r w:rsidR="00831337">
              <w:t>8</w:t>
            </w:r>
            <w:r w:rsidR="002763D2">
              <w:t xml:space="preserve"> </w:t>
            </w:r>
          </w:p>
        </w:tc>
        <w:tc>
          <w:tcPr>
            <w:tcW w:w="3150" w:type="dxa"/>
          </w:tcPr>
          <w:p w14:paraId="4FDC4BEB" w14:textId="079C8A1F" w:rsidR="00861EA7" w:rsidRPr="00B30186" w:rsidRDefault="00C044F5" w:rsidP="00A37101">
            <w:r>
              <w:t xml:space="preserve">Opportunity and Market Assessment </w:t>
            </w:r>
          </w:p>
        </w:tc>
        <w:tc>
          <w:tcPr>
            <w:tcW w:w="2724" w:type="dxa"/>
          </w:tcPr>
          <w:p w14:paraId="05B95F00" w14:textId="6FCBABEC" w:rsidR="00861EA7" w:rsidRPr="00C334B3" w:rsidRDefault="00092A53" w:rsidP="00861EA7">
            <w:pPr>
              <w:rPr>
                <w:i/>
              </w:rPr>
            </w:pPr>
            <w:proofErr w:type="spellStart"/>
            <w:r w:rsidRPr="00705BC1">
              <w:rPr>
                <w:b/>
              </w:rPr>
              <w:t>Kaskazi</w:t>
            </w:r>
            <w:proofErr w:type="spellEnd"/>
            <w:r w:rsidRPr="00705BC1">
              <w:rPr>
                <w:b/>
              </w:rPr>
              <w:t xml:space="preserve"> Network</w:t>
            </w:r>
          </w:p>
        </w:tc>
      </w:tr>
      <w:tr w:rsidR="00C044F5" w:rsidRPr="00B30186" w14:paraId="4C9C79FF" w14:textId="337E36ED" w:rsidTr="00861EA7">
        <w:trPr>
          <w:cantSplit/>
        </w:trPr>
        <w:tc>
          <w:tcPr>
            <w:tcW w:w="1890" w:type="dxa"/>
          </w:tcPr>
          <w:p w14:paraId="55E0E39A" w14:textId="7E848642" w:rsidR="00C044F5" w:rsidRPr="00B30186" w:rsidRDefault="00C044F5" w:rsidP="00831337">
            <w:r>
              <w:t xml:space="preserve">9: March </w:t>
            </w:r>
            <w:r w:rsidR="00831337">
              <w:t>15</w:t>
            </w:r>
          </w:p>
        </w:tc>
        <w:tc>
          <w:tcPr>
            <w:tcW w:w="3150" w:type="dxa"/>
          </w:tcPr>
          <w:p w14:paraId="2F8881C8" w14:textId="49474942" w:rsidR="00C044F5" w:rsidRPr="00B30186" w:rsidRDefault="00C044F5" w:rsidP="006545FC">
            <w:r>
              <w:t>Internationalization Process: Timing, Partnerships</w:t>
            </w:r>
          </w:p>
        </w:tc>
        <w:tc>
          <w:tcPr>
            <w:tcW w:w="2724" w:type="dxa"/>
          </w:tcPr>
          <w:p w14:paraId="1E064740" w14:textId="479DB103" w:rsidR="00A37101" w:rsidRDefault="00A37101" w:rsidP="00FC62D9">
            <w:r>
              <w:t>IBOD Updates/Review</w:t>
            </w:r>
          </w:p>
          <w:p w14:paraId="0C0DF738" w14:textId="2537319E" w:rsidR="00C044F5" w:rsidRDefault="00C044F5" w:rsidP="00FC62D9"/>
        </w:tc>
      </w:tr>
      <w:tr w:rsidR="00C044F5" w:rsidRPr="00B30186" w14:paraId="446DD5FF" w14:textId="77777777" w:rsidTr="00861EA7">
        <w:trPr>
          <w:cantSplit/>
        </w:trPr>
        <w:tc>
          <w:tcPr>
            <w:tcW w:w="1890" w:type="dxa"/>
          </w:tcPr>
          <w:p w14:paraId="74BE8D8B" w14:textId="248D50FE" w:rsidR="00C044F5" w:rsidRPr="00B30186" w:rsidRDefault="00C044F5" w:rsidP="00831337">
            <w:r>
              <w:t xml:space="preserve">10:  March </w:t>
            </w:r>
            <w:r w:rsidR="00831337">
              <w:t>22</w:t>
            </w:r>
          </w:p>
        </w:tc>
        <w:tc>
          <w:tcPr>
            <w:tcW w:w="3150" w:type="dxa"/>
          </w:tcPr>
          <w:p w14:paraId="4D490EAC" w14:textId="4ED2516D" w:rsidR="00C044F5" w:rsidRPr="00B30186" w:rsidRDefault="00C044F5" w:rsidP="006545FC">
            <w:r>
              <w:t>Internationalization Process: Exporting, Payments</w:t>
            </w:r>
          </w:p>
        </w:tc>
        <w:tc>
          <w:tcPr>
            <w:tcW w:w="2724" w:type="dxa"/>
          </w:tcPr>
          <w:p w14:paraId="06C4BC06" w14:textId="3471FC76" w:rsidR="00FC62D9" w:rsidRDefault="006F4701" w:rsidP="00ED2863">
            <w:r>
              <w:t>Guest speaker</w:t>
            </w:r>
          </w:p>
        </w:tc>
      </w:tr>
      <w:tr w:rsidR="00C044F5" w:rsidRPr="00B30186" w14:paraId="152390BD" w14:textId="77777777" w:rsidTr="00861EA7">
        <w:trPr>
          <w:cantSplit/>
        </w:trPr>
        <w:tc>
          <w:tcPr>
            <w:tcW w:w="1890" w:type="dxa"/>
          </w:tcPr>
          <w:p w14:paraId="44B76ABB" w14:textId="6A06B005" w:rsidR="00C044F5" w:rsidRPr="00B30186" w:rsidRDefault="00C044F5" w:rsidP="00831337">
            <w:r>
              <w:t xml:space="preserve">11: March </w:t>
            </w:r>
            <w:r w:rsidR="00831337">
              <w:t>29</w:t>
            </w:r>
          </w:p>
        </w:tc>
        <w:tc>
          <w:tcPr>
            <w:tcW w:w="3150" w:type="dxa"/>
          </w:tcPr>
          <w:p w14:paraId="4B8672A2" w14:textId="4B30D446" w:rsidR="00C044F5" w:rsidRPr="00C044F5" w:rsidRDefault="00C044F5" w:rsidP="006545FC">
            <w:pPr>
              <w:rPr>
                <w:b/>
              </w:rPr>
            </w:pPr>
            <w:r w:rsidRPr="00C044F5">
              <w:rPr>
                <w:b/>
              </w:rPr>
              <w:t>Spring Break</w:t>
            </w:r>
          </w:p>
        </w:tc>
        <w:tc>
          <w:tcPr>
            <w:tcW w:w="2724" w:type="dxa"/>
          </w:tcPr>
          <w:p w14:paraId="7FE87D80" w14:textId="77777777" w:rsidR="00C044F5" w:rsidRDefault="00C044F5" w:rsidP="00861EA7"/>
        </w:tc>
      </w:tr>
      <w:tr w:rsidR="00C044F5" w:rsidRPr="00B30186" w14:paraId="7C7E5755" w14:textId="77777777" w:rsidTr="00861EA7">
        <w:trPr>
          <w:cantSplit/>
        </w:trPr>
        <w:tc>
          <w:tcPr>
            <w:tcW w:w="1890" w:type="dxa"/>
          </w:tcPr>
          <w:p w14:paraId="10745218" w14:textId="17EBC552" w:rsidR="00C044F5" w:rsidRPr="00B30186" w:rsidRDefault="00C044F5" w:rsidP="00831337">
            <w:r>
              <w:t>12: April</w:t>
            </w:r>
            <w:r w:rsidR="00831337">
              <w:t xml:space="preserve"> 5</w:t>
            </w:r>
          </w:p>
        </w:tc>
        <w:tc>
          <w:tcPr>
            <w:tcW w:w="3150" w:type="dxa"/>
          </w:tcPr>
          <w:p w14:paraId="71AB78FA" w14:textId="77777777" w:rsidR="00C044F5" w:rsidRDefault="00C044F5" w:rsidP="00213E29">
            <w:pPr>
              <w:rPr>
                <w:b/>
              </w:rPr>
            </w:pPr>
            <w:r w:rsidRPr="00C044F5">
              <w:rPr>
                <w:b/>
              </w:rPr>
              <w:t>Midterm Exam</w:t>
            </w:r>
          </w:p>
          <w:p w14:paraId="597E155E" w14:textId="5DFB1FC8" w:rsidR="00A8144C" w:rsidRPr="00A8144C" w:rsidRDefault="00A8144C" w:rsidP="00213E29">
            <w:r w:rsidRPr="00A8144C">
              <w:t>IP Protection in International Context</w:t>
            </w:r>
          </w:p>
        </w:tc>
        <w:tc>
          <w:tcPr>
            <w:tcW w:w="2724" w:type="dxa"/>
          </w:tcPr>
          <w:p w14:paraId="5506AF42" w14:textId="4CF2190F" w:rsidR="00A8144C" w:rsidRPr="00705BC1" w:rsidRDefault="006E2F5D" w:rsidP="00A8144C">
            <w:pPr>
              <w:rPr>
                <w:b/>
              </w:rPr>
            </w:pPr>
            <w:r w:rsidRPr="00705BC1">
              <w:rPr>
                <w:b/>
              </w:rPr>
              <w:t>Protecting Intellectual Property in China</w:t>
            </w:r>
          </w:p>
        </w:tc>
      </w:tr>
      <w:tr w:rsidR="00A37101" w:rsidRPr="00B30186" w14:paraId="5F87FB52" w14:textId="77777777" w:rsidTr="00861EA7">
        <w:trPr>
          <w:cantSplit/>
        </w:trPr>
        <w:tc>
          <w:tcPr>
            <w:tcW w:w="1890" w:type="dxa"/>
          </w:tcPr>
          <w:p w14:paraId="15E94859" w14:textId="1E20025B" w:rsidR="00A37101" w:rsidRPr="00B30186" w:rsidRDefault="00A37101" w:rsidP="00831337">
            <w:r>
              <w:t>13: April 1</w:t>
            </w:r>
            <w:r w:rsidR="00831337">
              <w:t>2</w:t>
            </w:r>
          </w:p>
        </w:tc>
        <w:tc>
          <w:tcPr>
            <w:tcW w:w="3150" w:type="dxa"/>
          </w:tcPr>
          <w:p w14:paraId="31894A89" w14:textId="1D7F0515" w:rsidR="00A37101" w:rsidRPr="00B30186" w:rsidRDefault="00A37101" w:rsidP="00A37101">
            <w:r>
              <w:t>International deal-making, negotiations and networking</w:t>
            </w:r>
          </w:p>
        </w:tc>
        <w:tc>
          <w:tcPr>
            <w:tcW w:w="2724" w:type="dxa"/>
          </w:tcPr>
          <w:p w14:paraId="7AFD3931" w14:textId="32A70B2E" w:rsidR="00A37101" w:rsidRDefault="00A37101" w:rsidP="00A37101">
            <w:r w:rsidRPr="00705BC1">
              <w:rPr>
                <w:b/>
              </w:rPr>
              <w:t>Ferro Industries</w:t>
            </w:r>
          </w:p>
        </w:tc>
      </w:tr>
      <w:tr w:rsidR="00A37101" w:rsidRPr="00B30186" w14:paraId="7B4818A1" w14:textId="77777777" w:rsidTr="00861EA7">
        <w:trPr>
          <w:cantSplit/>
        </w:trPr>
        <w:tc>
          <w:tcPr>
            <w:tcW w:w="1890" w:type="dxa"/>
          </w:tcPr>
          <w:p w14:paraId="7EC14FA1" w14:textId="6DF85F52" w:rsidR="00A37101" w:rsidRPr="00B30186" w:rsidRDefault="00A37101" w:rsidP="00831337">
            <w:r>
              <w:t xml:space="preserve">14:  April </w:t>
            </w:r>
            <w:r w:rsidR="00831337">
              <w:t>19</w:t>
            </w:r>
          </w:p>
        </w:tc>
        <w:tc>
          <w:tcPr>
            <w:tcW w:w="3150" w:type="dxa"/>
          </w:tcPr>
          <w:p w14:paraId="5918C155" w14:textId="78E40C65" w:rsidR="00A37101" w:rsidRPr="00B30186" w:rsidRDefault="00A37101" w:rsidP="00A37101">
            <w:r>
              <w:t>International Venture Capital, Crowdfunding and Microfinance</w:t>
            </w:r>
          </w:p>
        </w:tc>
        <w:tc>
          <w:tcPr>
            <w:tcW w:w="2724" w:type="dxa"/>
          </w:tcPr>
          <w:p w14:paraId="25BDBEA9" w14:textId="72CF85AD" w:rsidR="00DF1AB5" w:rsidRPr="00DF1AB5" w:rsidRDefault="006F4701" w:rsidP="00661476">
            <w:pPr>
              <w:rPr>
                <w:i/>
              </w:rPr>
            </w:pPr>
            <w:r>
              <w:rPr>
                <w:i/>
              </w:rPr>
              <w:t>Guest speaker</w:t>
            </w:r>
          </w:p>
        </w:tc>
      </w:tr>
      <w:tr w:rsidR="00A37101" w:rsidRPr="00B30186" w14:paraId="359F0895" w14:textId="77777777" w:rsidTr="00861EA7">
        <w:trPr>
          <w:cantSplit/>
        </w:trPr>
        <w:tc>
          <w:tcPr>
            <w:tcW w:w="1890" w:type="dxa"/>
          </w:tcPr>
          <w:p w14:paraId="17E5E462" w14:textId="537E54B0" w:rsidR="00A37101" w:rsidRPr="00B30186" w:rsidRDefault="00A37101" w:rsidP="00831337">
            <w:r>
              <w:t>15:  April 2</w:t>
            </w:r>
            <w:r w:rsidR="00831337">
              <w:t>6</w:t>
            </w:r>
          </w:p>
        </w:tc>
        <w:tc>
          <w:tcPr>
            <w:tcW w:w="3150" w:type="dxa"/>
          </w:tcPr>
          <w:p w14:paraId="69773BDF" w14:textId="7930627B" w:rsidR="00A37101" w:rsidRPr="00B30186" w:rsidRDefault="00A37101" w:rsidP="00A37101">
            <w:r>
              <w:t>Review</w:t>
            </w:r>
          </w:p>
        </w:tc>
        <w:tc>
          <w:tcPr>
            <w:tcW w:w="2724" w:type="dxa"/>
          </w:tcPr>
          <w:p w14:paraId="004149E0" w14:textId="77777777" w:rsidR="00684F5C" w:rsidRDefault="00A37101" w:rsidP="00684F5C">
            <w:r>
              <w:t>Reflection one-pager due</w:t>
            </w:r>
          </w:p>
          <w:p w14:paraId="1E40C3AA" w14:textId="39B6F292" w:rsidR="00A37101" w:rsidRDefault="00A37101" w:rsidP="00684F5C"/>
        </w:tc>
      </w:tr>
      <w:tr w:rsidR="00A37101" w:rsidRPr="00B30186" w14:paraId="27CBB316" w14:textId="77777777" w:rsidTr="00861EA7">
        <w:trPr>
          <w:cantSplit/>
        </w:trPr>
        <w:tc>
          <w:tcPr>
            <w:tcW w:w="1890" w:type="dxa"/>
          </w:tcPr>
          <w:p w14:paraId="3118FBF8" w14:textId="18712A26" w:rsidR="00A37101" w:rsidRPr="00B30186" w:rsidRDefault="00CF1A50" w:rsidP="00A37101">
            <w:r>
              <w:t>16: May 4</w:t>
            </w:r>
            <w:r w:rsidR="00A37101">
              <w:t xml:space="preserve"> </w:t>
            </w:r>
          </w:p>
        </w:tc>
        <w:tc>
          <w:tcPr>
            <w:tcW w:w="3150" w:type="dxa"/>
          </w:tcPr>
          <w:p w14:paraId="268729A5" w14:textId="39F5A22D" w:rsidR="00A37101" w:rsidRPr="00B30186" w:rsidRDefault="00A37101" w:rsidP="00A37101">
            <w:r>
              <w:t>IBOD presentations</w:t>
            </w:r>
          </w:p>
        </w:tc>
        <w:tc>
          <w:tcPr>
            <w:tcW w:w="2724" w:type="dxa"/>
          </w:tcPr>
          <w:p w14:paraId="2A555C89" w14:textId="7916510E" w:rsidR="00A37101" w:rsidRDefault="00A37101" w:rsidP="00A37101">
            <w:r>
              <w:t>IBOD reports due</w:t>
            </w:r>
          </w:p>
        </w:tc>
      </w:tr>
      <w:tr w:rsidR="00A37101" w:rsidRPr="00B30186" w14:paraId="410094BC" w14:textId="77777777" w:rsidTr="00861EA7">
        <w:trPr>
          <w:cantSplit/>
        </w:trPr>
        <w:tc>
          <w:tcPr>
            <w:tcW w:w="1890" w:type="dxa"/>
          </w:tcPr>
          <w:p w14:paraId="65272528" w14:textId="77777777" w:rsidR="00A37101" w:rsidRDefault="00A37101" w:rsidP="00A37101"/>
        </w:tc>
        <w:tc>
          <w:tcPr>
            <w:tcW w:w="3150" w:type="dxa"/>
          </w:tcPr>
          <w:p w14:paraId="29C954D6" w14:textId="407DD6A9" w:rsidR="00A37101" w:rsidRPr="00A37101" w:rsidRDefault="00A37101" w:rsidP="00A37101">
            <w:pPr>
              <w:rPr>
                <w:b/>
              </w:rPr>
            </w:pPr>
            <w:r w:rsidRPr="00A37101">
              <w:rPr>
                <w:b/>
              </w:rPr>
              <w:t>Final Exam</w:t>
            </w:r>
          </w:p>
        </w:tc>
        <w:tc>
          <w:tcPr>
            <w:tcW w:w="2724" w:type="dxa"/>
          </w:tcPr>
          <w:p w14:paraId="2BC85F66" w14:textId="31CD6224" w:rsidR="00A37101" w:rsidRDefault="00A37101" w:rsidP="00A37101">
            <w:r>
              <w:t>See SDSU Calendar</w:t>
            </w:r>
          </w:p>
        </w:tc>
      </w:tr>
    </w:tbl>
    <w:p w14:paraId="007C3B79" w14:textId="77777777" w:rsidR="00A37101" w:rsidRDefault="00A37101" w:rsidP="00901B98"/>
    <w:p w14:paraId="1F5B5C3C" w14:textId="5B7A5E30" w:rsidR="00901B98" w:rsidRPr="00553087" w:rsidRDefault="00901B98" w:rsidP="00901B98">
      <w:r w:rsidRPr="00553087">
        <w:t>Changes</w:t>
      </w:r>
      <w:r>
        <w:t xml:space="preserve"> to the course schedule</w:t>
      </w:r>
      <w:r w:rsidRPr="00553087">
        <w:t xml:space="preserve">, if any, will be announced in class. </w:t>
      </w:r>
    </w:p>
    <w:p w14:paraId="1C6CE5C0" w14:textId="77777777" w:rsidR="003C509B" w:rsidRPr="003C509B" w:rsidRDefault="003C509B" w:rsidP="003C509B"/>
    <w:sectPr w:rsidR="003C509B" w:rsidRPr="003C509B" w:rsidSect="004735AB">
      <w:type w:val="continuous"/>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B8A4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F015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7D0AA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DA836E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B280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ECD6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02F2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369B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2259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8AA0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A83A5F54"/>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7F4055E8"/>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1C21614"/>
    <w:multiLevelType w:val="hybridMultilevel"/>
    <w:tmpl w:val="482C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26811E6"/>
    <w:multiLevelType w:val="hybridMultilevel"/>
    <w:tmpl w:val="8C38C462"/>
    <w:lvl w:ilvl="0" w:tplc="00000001">
      <w:start w:val="1"/>
      <w:numFmt w:val="bullet"/>
      <w:lvlText w:val="•"/>
      <w:lvlJc w:val="left"/>
      <w:pPr>
        <w:ind w:left="757" w:hanging="360"/>
      </w:pPr>
    </w:lvl>
    <w:lvl w:ilvl="1" w:tplc="04090003" w:tentative="1">
      <w:start w:val="1"/>
      <w:numFmt w:val="bullet"/>
      <w:lvlText w:val="o"/>
      <w:lvlJc w:val="left"/>
      <w:pPr>
        <w:ind w:left="1477" w:hanging="360"/>
      </w:pPr>
      <w:rPr>
        <w:rFonts w:ascii="Courier New" w:hAnsi="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5" w15:restartNumberingAfterBreak="0">
    <w:nsid w:val="02970D72"/>
    <w:multiLevelType w:val="hybridMultilevel"/>
    <w:tmpl w:val="1CAC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2CD16BE"/>
    <w:multiLevelType w:val="hybridMultilevel"/>
    <w:tmpl w:val="479E0BC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80B3B8E"/>
    <w:multiLevelType w:val="hybridMultilevel"/>
    <w:tmpl w:val="110C3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555832"/>
    <w:multiLevelType w:val="hybridMultilevel"/>
    <w:tmpl w:val="862A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2C6E65"/>
    <w:multiLevelType w:val="hybridMultilevel"/>
    <w:tmpl w:val="AD52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B13CE3"/>
    <w:multiLevelType w:val="hybridMultilevel"/>
    <w:tmpl w:val="0436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7F7F5F"/>
    <w:multiLevelType w:val="hybridMultilevel"/>
    <w:tmpl w:val="8690B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465B59"/>
    <w:multiLevelType w:val="hybridMultilevel"/>
    <w:tmpl w:val="E21C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AE38EA"/>
    <w:multiLevelType w:val="hybridMultilevel"/>
    <w:tmpl w:val="4792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B47433"/>
    <w:multiLevelType w:val="hybridMultilevel"/>
    <w:tmpl w:val="24BA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C14CA8"/>
    <w:multiLevelType w:val="hybridMultilevel"/>
    <w:tmpl w:val="3CCA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FC0A89"/>
    <w:multiLevelType w:val="hybridMultilevel"/>
    <w:tmpl w:val="7D00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5E63FD"/>
    <w:multiLevelType w:val="hybridMultilevel"/>
    <w:tmpl w:val="682C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7B3D88"/>
    <w:multiLevelType w:val="hybridMultilevel"/>
    <w:tmpl w:val="C55E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0B2600"/>
    <w:multiLevelType w:val="hybridMultilevel"/>
    <w:tmpl w:val="322C0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6B6321"/>
    <w:multiLevelType w:val="hybridMultilevel"/>
    <w:tmpl w:val="4EAED60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5F2304"/>
    <w:multiLevelType w:val="hybridMultilevel"/>
    <w:tmpl w:val="FE780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C938DB"/>
    <w:multiLevelType w:val="hybridMultilevel"/>
    <w:tmpl w:val="B7E8D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617BE2"/>
    <w:multiLevelType w:val="hybridMultilevel"/>
    <w:tmpl w:val="B2E4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A37214"/>
    <w:multiLevelType w:val="hybridMultilevel"/>
    <w:tmpl w:val="8ECA3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12226C"/>
    <w:multiLevelType w:val="hybridMultilevel"/>
    <w:tmpl w:val="5BBEE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3A494E"/>
    <w:multiLevelType w:val="hybridMultilevel"/>
    <w:tmpl w:val="EA38E9DC"/>
    <w:lvl w:ilvl="0" w:tplc="D8EA307E">
      <w:start w:val="1"/>
      <w:numFmt w:val="bullet"/>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3221B3"/>
    <w:multiLevelType w:val="hybridMultilevel"/>
    <w:tmpl w:val="EC6A3EC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710599"/>
    <w:multiLevelType w:val="hybridMultilevel"/>
    <w:tmpl w:val="363A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2656CF"/>
    <w:multiLevelType w:val="hybridMultilevel"/>
    <w:tmpl w:val="12244C3E"/>
    <w:lvl w:ilvl="0" w:tplc="6D141AC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553873"/>
    <w:multiLevelType w:val="hybridMultilevel"/>
    <w:tmpl w:val="8244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D31808"/>
    <w:multiLevelType w:val="hybridMultilevel"/>
    <w:tmpl w:val="CA78F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6621CC"/>
    <w:multiLevelType w:val="hybridMultilevel"/>
    <w:tmpl w:val="644C1110"/>
    <w:lvl w:ilvl="0" w:tplc="D234ACC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6C1C64"/>
    <w:multiLevelType w:val="hybridMultilevel"/>
    <w:tmpl w:val="D8E69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E6E2E90"/>
    <w:multiLevelType w:val="hybridMultilevel"/>
    <w:tmpl w:val="1A0C9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535E61"/>
    <w:multiLevelType w:val="hybridMultilevel"/>
    <w:tmpl w:val="0B74A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0D49C3"/>
    <w:multiLevelType w:val="hybridMultilevel"/>
    <w:tmpl w:val="FEF49CE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9D2D5B"/>
    <w:multiLevelType w:val="hybridMultilevel"/>
    <w:tmpl w:val="6800235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67058C"/>
    <w:multiLevelType w:val="hybridMultilevel"/>
    <w:tmpl w:val="0AEEB61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70094F"/>
    <w:multiLevelType w:val="hybridMultilevel"/>
    <w:tmpl w:val="75F48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6"/>
  </w:num>
  <w:num w:numId="3">
    <w:abstractNumId w:val="19"/>
  </w:num>
  <w:num w:numId="4">
    <w:abstractNumId w:val="44"/>
  </w:num>
  <w:num w:numId="5">
    <w:abstractNumId w:val="45"/>
  </w:num>
  <w:num w:numId="6">
    <w:abstractNumId w:val="15"/>
  </w:num>
  <w:num w:numId="7">
    <w:abstractNumId w:val="24"/>
  </w:num>
  <w:num w:numId="8">
    <w:abstractNumId w:val="13"/>
  </w:num>
  <w:num w:numId="9">
    <w:abstractNumId w:val="31"/>
  </w:num>
  <w:num w:numId="10">
    <w:abstractNumId w:val="22"/>
  </w:num>
  <w:num w:numId="11">
    <w:abstractNumId w:val="27"/>
  </w:num>
  <w:num w:numId="12">
    <w:abstractNumId w:val="28"/>
  </w:num>
  <w:num w:numId="13">
    <w:abstractNumId w:val="10"/>
  </w:num>
  <w:num w:numId="14">
    <w:abstractNumId w:val="11"/>
  </w:num>
  <w:num w:numId="15">
    <w:abstractNumId w:val="12"/>
  </w:num>
  <w:num w:numId="16">
    <w:abstractNumId w:val="38"/>
  </w:num>
  <w:num w:numId="17">
    <w:abstractNumId w:val="25"/>
  </w:num>
  <w:num w:numId="18">
    <w:abstractNumId w:val="34"/>
  </w:num>
  <w:num w:numId="19">
    <w:abstractNumId w:val="20"/>
  </w:num>
  <w:num w:numId="20">
    <w:abstractNumId w:val="49"/>
  </w:num>
  <w:num w:numId="21">
    <w:abstractNumId w:val="18"/>
  </w:num>
  <w:num w:numId="22">
    <w:abstractNumId w:val="17"/>
  </w:num>
  <w:num w:numId="23">
    <w:abstractNumId w:val="46"/>
  </w:num>
  <w:num w:numId="24">
    <w:abstractNumId w:val="16"/>
  </w:num>
  <w:num w:numId="25">
    <w:abstractNumId w:val="37"/>
  </w:num>
  <w:num w:numId="26">
    <w:abstractNumId w:val="14"/>
  </w:num>
  <w:num w:numId="27">
    <w:abstractNumId w:val="48"/>
  </w:num>
  <w:num w:numId="28">
    <w:abstractNumId w:val="47"/>
  </w:num>
  <w:num w:numId="29">
    <w:abstractNumId w:val="30"/>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42"/>
  </w:num>
  <w:num w:numId="41">
    <w:abstractNumId w:val="21"/>
  </w:num>
  <w:num w:numId="42">
    <w:abstractNumId w:val="29"/>
  </w:num>
  <w:num w:numId="43">
    <w:abstractNumId w:val="41"/>
  </w:num>
  <w:num w:numId="44">
    <w:abstractNumId w:val="40"/>
  </w:num>
  <w:num w:numId="45">
    <w:abstractNumId w:val="23"/>
  </w:num>
  <w:num w:numId="46">
    <w:abstractNumId w:val="32"/>
  </w:num>
  <w:num w:numId="47">
    <w:abstractNumId w:val="35"/>
  </w:num>
  <w:num w:numId="48">
    <w:abstractNumId w:val="39"/>
  </w:num>
  <w:num w:numId="49">
    <w:abstractNumId w:val="36"/>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589"/>
    <w:rsid w:val="000038C1"/>
    <w:rsid w:val="0000580B"/>
    <w:rsid w:val="000077B9"/>
    <w:rsid w:val="000401BE"/>
    <w:rsid w:val="000445C9"/>
    <w:rsid w:val="000449C3"/>
    <w:rsid w:val="00047C54"/>
    <w:rsid w:val="000530BC"/>
    <w:rsid w:val="00073B10"/>
    <w:rsid w:val="00076A08"/>
    <w:rsid w:val="00092A53"/>
    <w:rsid w:val="000C2F7B"/>
    <w:rsid w:val="000C74AD"/>
    <w:rsid w:val="000E1C49"/>
    <w:rsid w:val="0013691B"/>
    <w:rsid w:val="00144A7B"/>
    <w:rsid w:val="001944A1"/>
    <w:rsid w:val="001A15B8"/>
    <w:rsid w:val="001A162F"/>
    <w:rsid w:val="001C078B"/>
    <w:rsid w:val="001C694B"/>
    <w:rsid w:val="001D3D2C"/>
    <w:rsid w:val="001E1E09"/>
    <w:rsid w:val="00213A3A"/>
    <w:rsid w:val="00213E29"/>
    <w:rsid w:val="00217629"/>
    <w:rsid w:val="00237016"/>
    <w:rsid w:val="002506B5"/>
    <w:rsid w:val="00252EF4"/>
    <w:rsid w:val="002563B4"/>
    <w:rsid w:val="0026156F"/>
    <w:rsid w:val="0026703D"/>
    <w:rsid w:val="00273EFC"/>
    <w:rsid w:val="002763D2"/>
    <w:rsid w:val="002936A9"/>
    <w:rsid w:val="002A056B"/>
    <w:rsid w:val="002A3CF0"/>
    <w:rsid w:val="002D1C2B"/>
    <w:rsid w:val="002E1BDE"/>
    <w:rsid w:val="002E3192"/>
    <w:rsid w:val="002E49B6"/>
    <w:rsid w:val="002E63B6"/>
    <w:rsid w:val="00320F85"/>
    <w:rsid w:val="00332DE6"/>
    <w:rsid w:val="00370B9E"/>
    <w:rsid w:val="00380589"/>
    <w:rsid w:val="00380D5A"/>
    <w:rsid w:val="003A267F"/>
    <w:rsid w:val="003A427E"/>
    <w:rsid w:val="003B2306"/>
    <w:rsid w:val="003B2899"/>
    <w:rsid w:val="003C4006"/>
    <w:rsid w:val="003C509B"/>
    <w:rsid w:val="003D00C0"/>
    <w:rsid w:val="003D2104"/>
    <w:rsid w:val="003F4E05"/>
    <w:rsid w:val="003F588D"/>
    <w:rsid w:val="003F600B"/>
    <w:rsid w:val="00437902"/>
    <w:rsid w:val="00443A88"/>
    <w:rsid w:val="00455071"/>
    <w:rsid w:val="00460DC9"/>
    <w:rsid w:val="00471170"/>
    <w:rsid w:val="004735AB"/>
    <w:rsid w:val="00487CAA"/>
    <w:rsid w:val="0049090C"/>
    <w:rsid w:val="00496E89"/>
    <w:rsid w:val="004C160C"/>
    <w:rsid w:val="004E767E"/>
    <w:rsid w:val="0050631C"/>
    <w:rsid w:val="00522AF6"/>
    <w:rsid w:val="00530FF4"/>
    <w:rsid w:val="005435FE"/>
    <w:rsid w:val="005504DA"/>
    <w:rsid w:val="00561F92"/>
    <w:rsid w:val="00582FAF"/>
    <w:rsid w:val="005857ED"/>
    <w:rsid w:val="005A475F"/>
    <w:rsid w:val="005A708D"/>
    <w:rsid w:val="005B1E22"/>
    <w:rsid w:val="005C550E"/>
    <w:rsid w:val="00612210"/>
    <w:rsid w:val="00640599"/>
    <w:rsid w:val="00645844"/>
    <w:rsid w:val="00652AA3"/>
    <w:rsid w:val="00653201"/>
    <w:rsid w:val="006545FC"/>
    <w:rsid w:val="00656266"/>
    <w:rsid w:val="00661476"/>
    <w:rsid w:val="00684F5C"/>
    <w:rsid w:val="00687A86"/>
    <w:rsid w:val="00693D4C"/>
    <w:rsid w:val="006A6001"/>
    <w:rsid w:val="006B722E"/>
    <w:rsid w:val="006D672E"/>
    <w:rsid w:val="006D78C9"/>
    <w:rsid w:val="006E0082"/>
    <w:rsid w:val="006E2F5D"/>
    <w:rsid w:val="006E416D"/>
    <w:rsid w:val="006F032E"/>
    <w:rsid w:val="006F4701"/>
    <w:rsid w:val="007007F2"/>
    <w:rsid w:val="00705BC1"/>
    <w:rsid w:val="00717A56"/>
    <w:rsid w:val="007279C2"/>
    <w:rsid w:val="007628BA"/>
    <w:rsid w:val="007667AA"/>
    <w:rsid w:val="007A4701"/>
    <w:rsid w:val="007B1AFC"/>
    <w:rsid w:val="007E39D3"/>
    <w:rsid w:val="008237DD"/>
    <w:rsid w:val="00831337"/>
    <w:rsid w:val="008426C3"/>
    <w:rsid w:val="00856D65"/>
    <w:rsid w:val="00861EA7"/>
    <w:rsid w:val="008B5165"/>
    <w:rsid w:val="008B7058"/>
    <w:rsid w:val="008C3D10"/>
    <w:rsid w:val="008C76DB"/>
    <w:rsid w:val="008D1AAA"/>
    <w:rsid w:val="008E1B2C"/>
    <w:rsid w:val="008E6B83"/>
    <w:rsid w:val="00901B1E"/>
    <w:rsid w:val="00901B98"/>
    <w:rsid w:val="00905525"/>
    <w:rsid w:val="00912D3C"/>
    <w:rsid w:val="00922940"/>
    <w:rsid w:val="00926CB0"/>
    <w:rsid w:val="009312A6"/>
    <w:rsid w:val="009332A1"/>
    <w:rsid w:val="0094330F"/>
    <w:rsid w:val="00977CAB"/>
    <w:rsid w:val="009A0210"/>
    <w:rsid w:val="009A7E35"/>
    <w:rsid w:val="009B07C3"/>
    <w:rsid w:val="009C695C"/>
    <w:rsid w:val="009D5A7B"/>
    <w:rsid w:val="009E3921"/>
    <w:rsid w:val="009E3F60"/>
    <w:rsid w:val="009F0828"/>
    <w:rsid w:val="009F52A5"/>
    <w:rsid w:val="009F7F57"/>
    <w:rsid w:val="00A04552"/>
    <w:rsid w:val="00A133F6"/>
    <w:rsid w:val="00A16F78"/>
    <w:rsid w:val="00A23789"/>
    <w:rsid w:val="00A344C5"/>
    <w:rsid w:val="00A37101"/>
    <w:rsid w:val="00A474DD"/>
    <w:rsid w:val="00A8144C"/>
    <w:rsid w:val="00A861D1"/>
    <w:rsid w:val="00AB7C97"/>
    <w:rsid w:val="00AD3793"/>
    <w:rsid w:val="00AD71DE"/>
    <w:rsid w:val="00AE39B6"/>
    <w:rsid w:val="00AE3A38"/>
    <w:rsid w:val="00AE662C"/>
    <w:rsid w:val="00B00F75"/>
    <w:rsid w:val="00B2729F"/>
    <w:rsid w:val="00B30186"/>
    <w:rsid w:val="00B44793"/>
    <w:rsid w:val="00B54C62"/>
    <w:rsid w:val="00B80A5B"/>
    <w:rsid w:val="00B85B07"/>
    <w:rsid w:val="00BA21E1"/>
    <w:rsid w:val="00BB3767"/>
    <w:rsid w:val="00BB6238"/>
    <w:rsid w:val="00BC152B"/>
    <w:rsid w:val="00BC2DAF"/>
    <w:rsid w:val="00BC595B"/>
    <w:rsid w:val="00BD57CF"/>
    <w:rsid w:val="00C044F5"/>
    <w:rsid w:val="00C07FF4"/>
    <w:rsid w:val="00C1262A"/>
    <w:rsid w:val="00C14024"/>
    <w:rsid w:val="00C1570D"/>
    <w:rsid w:val="00C334B3"/>
    <w:rsid w:val="00C3636C"/>
    <w:rsid w:val="00C3719C"/>
    <w:rsid w:val="00C54DAA"/>
    <w:rsid w:val="00C66503"/>
    <w:rsid w:val="00C70EFD"/>
    <w:rsid w:val="00C74815"/>
    <w:rsid w:val="00C83526"/>
    <w:rsid w:val="00C964A3"/>
    <w:rsid w:val="00CA68C4"/>
    <w:rsid w:val="00CB3FEE"/>
    <w:rsid w:val="00CB5D20"/>
    <w:rsid w:val="00CC414B"/>
    <w:rsid w:val="00CE30E8"/>
    <w:rsid w:val="00CF094C"/>
    <w:rsid w:val="00CF1A50"/>
    <w:rsid w:val="00D33277"/>
    <w:rsid w:val="00D6077D"/>
    <w:rsid w:val="00D65AEB"/>
    <w:rsid w:val="00D745CF"/>
    <w:rsid w:val="00D95D00"/>
    <w:rsid w:val="00DC03A5"/>
    <w:rsid w:val="00DF00B8"/>
    <w:rsid w:val="00DF1AB5"/>
    <w:rsid w:val="00DF5AA5"/>
    <w:rsid w:val="00DF6238"/>
    <w:rsid w:val="00E0331A"/>
    <w:rsid w:val="00E17459"/>
    <w:rsid w:val="00E23958"/>
    <w:rsid w:val="00E3487E"/>
    <w:rsid w:val="00E57FC2"/>
    <w:rsid w:val="00E60B46"/>
    <w:rsid w:val="00E721A4"/>
    <w:rsid w:val="00E75DED"/>
    <w:rsid w:val="00E92991"/>
    <w:rsid w:val="00E93497"/>
    <w:rsid w:val="00EA28E6"/>
    <w:rsid w:val="00EB27A2"/>
    <w:rsid w:val="00ED2863"/>
    <w:rsid w:val="00EE794E"/>
    <w:rsid w:val="00EF04FF"/>
    <w:rsid w:val="00F1155A"/>
    <w:rsid w:val="00F26C48"/>
    <w:rsid w:val="00F450AF"/>
    <w:rsid w:val="00F54A29"/>
    <w:rsid w:val="00F616D5"/>
    <w:rsid w:val="00F65DF9"/>
    <w:rsid w:val="00F7061D"/>
    <w:rsid w:val="00F86668"/>
    <w:rsid w:val="00F928F9"/>
    <w:rsid w:val="00F94D61"/>
    <w:rsid w:val="00FA522E"/>
    <w:rsid w:val="00FB0BBF"/>
    <w:rsid w:val="00FC62D9"/>
    <w:rsid w:val="00FC62E0"/>
    <w:rsid w:val="00FD6BFE"/>
    <w:rsid w:val="00FF4ECE"/>
    <w:rsid w:val="00FF5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40BBA20"/>
  <w15:docId w15:val="{4099516B-2A98-4CAD-8A7F-950374B4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186"/>
    <w:pPr>
      <w:spacing w:after="120"/>
    </w:pPr>
    <w:rPr>
      <w:sz w:val="18"/>
    </w:rPr>
  </w:style>
  <w:style w:type="paragraph" w:styleId="Heading1">
    <w:name w:val="heading 1"/>
    <w:basedOn w:val="Normal"/>
    <w:next w:val="Normal"/>
    <w:link w:val="Heading1Char"/>
    <w:uiPriority w:val="9"/>
    <w:qFormat/>
    <w:rsid w:val="00A344C5"/>
    <w:pPr>
      <w:keepNext/>
      <w:shd w:val="clear" w:color="auto" w:fill="92D050"/>
      <w:spacing w:before="200" w:after="200"/>
      <w:outlineLvl w:val="0"/>
    </w:pPr>
    <w:rPr>
      <w:b/>
      <w:szCs w:val="18"/>
    </w:rPr>
  </w:style>
  <w:style w:type="paragraph" w:styleId="Heading2">
    <w:name w:val="heading 2"/>
    <w:basedOn w:val="ListParagraph"/>
    <w:next w:val="Normal"/>
    <w:link w:val="Heading2Char"/>
    <w:uiPriority w:val="9"/>
    <w:unhideWhenUsed/>
    <w:qFormat/>
    <w:rsid w:val="00D95D0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DC9"/>
    <w:pPr>
      <w:ind w:left="720"/>
      <w:contextualSpacing/>
    </w:pPr>
  </w:style>
  <w:style w:type="paragraph" w:styleId="BalloonText">
    <w:name w:val="Balloon Text"/>
    <w:basedOn w:val="Normal"/>
    <w:link w:val="BalloonTextChar"/>
    <w:uiPriority w:val="99"/>
    <w:semiHidden/>
    <w:unhideWhenUsed/>
    <w:rsid w:val="00F1155A"/>
    <w:pPr>
      <w:spacing w:after="0" w:line="240" w:lineRule="auto"/>
    </w:pPr>
    <w:rPr>
      <w:rFonts w:ascii="Lucida Grande" w:hAnsi="Lucida Grande"/>
      <w:szCs w:val="18"/>
    </w:rPr>
  </w:style>
  <w:style w:type="character" w:customStyle="1" w:styleId="BalloonTextChar">
    <w:name w:val="Balloon Text Char"/>
    <w:basedOn w:val="DefaultParagraphFont"/>
    <w:link w:val="BalloonText"/>
    <w:uiPriority w:val="99"/>
    <w:semiHidden/>
    <w:rsid w:val="00F1155A"/>
    <w:rPr>
      <w:rFonts w:ascii="Lucida Grande" w:hAnsi="Lucida Grande"/>
      <w:sz w:val="18"/>
      <w:szCs w:val="18"/>
    </w:rPr>
  </w:style>
  <w:style w:type="character" w:customStyle="1" w:styleId="Heading1Char">
    <w:name w:val="Heading 1 Char"/>
    <w:basedOn w:val="DefaultParagraphFont"/>
    <w:link w:val="Heading1"/>
    <w:uiPriority w:val="9"/>
    <w:rsid w:val="00A344C5"/>
    <w:rPr>
      <w:b/>
      <w:sz w:val="18"/>
      <w:szCs w:val="18"/>
      <w:shd w:val="clear" w:color="auto" w:fill="92D050"/>
    </w:rPr>
  </w:style>
  <w:style w:type="character" w:styleId="Strong">
    <w:name w:val="Strong"/>
    <w:uiPriority w:val="22"/>
    <w:qFormat/>
    <w:rsid w:val="004735AB"/>
    <w:rPr>
      <w:b/>
      <w:sz w:val="18"/>
      <w:szCs w:val="18"/>
    </w:rPr>
  </w:style>
  <w:style w:type="paragraph" w:styleId="Title">
    <w:name w:val="Title"/>
    <w:basedOn w:val="Normal"/>
    <w:next w:val="Normal"/>
    <w:link w:val="TitleChar"/>
    <w:uiPriority w:val="10"/>
    <w:qFormat/>
    <w:rsid w:val="00E57FC2"/>
    <w:pPr>
      <w:jc w:val="center"/>
    </w:pPr>
    <w:rPr>
      <w:sz w:val="28"/>
    </w:rPr>
  </w:style>
  <w:style w:type="character" w:customStyle="1" w:styleId="TitleChar">
    <w:name w:val="Title Char"/>
    <w:basedOn w:val="DefaultParagraphFont"/>
    <w:link w:val="Title"/>
    <w:uiPriority w:val="10"/>
    <w:rsid w:val="00E57FC2"/>
    <w:rPr>
      <w:sz w:val="28"/>
    </w:rPr>
  </w:style>
  <w:style w:type="character" w:styleId="Hyperlink">
    <w:name w:val="Hyperlink"/>
    <w:basedOn w:val="DefaultParagraphFont"/>
    <w:unhideWhenUsed/>
    <w:rsid w:val="007E39D3"/>
    <w:rPr>
      <w:color w:val="0000FF"/>
      <w:u w:val="single"/>
    </w:rPr>
  </w:style>
  <w:style w:type="character" w:customStyle="1" w:styleId="Heading2Char">
    <w:name w:val="Heading 2 Char"/>
    <w:basedOn w:val="DefaultParagraphFont"/>
    <w:link w:val="Heading2"/>
    <w:uiPriority w:val="9"/>
    <w:rsid w:val="00D95D00"/>
    <w:rPr>
      <w:sz w:val="18"/>
    </w:rPr>
  </w:style>
  <w:style w:type="table" w:styleId="TableGrid">
    <w:name w:val="Table Grid"/>
    <w:basedOn w:val="TableNormal"/>
    <w:uiPriority w:val="59"/>
    <w:rsid w:val="00B30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545FC"/>
    <w:pPr>
      <w:spacing w:after="200" w:line="240" w:lineRule="auto"/>
    </w:pPr>
    <w:rPr>
      <w:b/>
      <w:bCs/>
      <w:color w:val="4F81BD" w:themeColor="accent1"/>
      <w:szCs w:val="18"/>
    </w:rPr>
  </w:style>
  <w:style w:type="paragraph" w:styleId="NoSpacing">
    <w:name w:val="No Spacing"/>
    <w:uiPriority w:val="1"/>
    <w:qFormat/>
    <w:rsid w:val="00E23958"/>
    <w:pPr>
      <w:spacing w:after="0" w:line="240" w:lineRule="auto"/>
    </w:pPr>
    <w:rPr>
      <w:sz w:val="18"/>
    </w:rPr>
  </w:style>
  <w:style w:type="character" w:styleId="FollowedHyperlink">
    <w:name w:val="FollowedHyperlink"/>
    <w:basedOn w:val="DefaultParagraphFont"/>
    <w:uiPriority w:val="99"/>
    <w:semiHidden/>
    <w:unhideWhenUsed/>
    <w:rsid w:val="00912D3C"/>
    <w:rPr>
      <w:color w:val="800080" w:themeColor="followedHyperlink"/>
      <w:u w:val="single"/>
    </w:rPr>
  </w:style>
  <w:style w:type="character" w:styleId="PageNumber">
    <w:name w:val="page number"/>
    <w:basedOn w:val="DefaultParagraphFont"/>
    <w:rsid w:val="00F7061D"/>
  </w:style>
  <w:style w:type="character" w:customStyle="1" w:styleId="cb-course-header-course-link">
    <w:name w:val="cb-course-header-course-link"/>
    <w:basedOn w:val="DefaultParagraphFont"/>
    <w:rsid w:val="00F7061D"/>
  </w:style>
  <w:style w:type="paragraph" w:customStyle="1" w:styleId="MYHEADING4">
    <w:name w:val="MY HEADING 4"/>
    <w:basedOn w:val="Normal"/>
    <w:next w:val="BodyText"/>
    <w:rsid w:val="00F7061D"/>
    <w:pPr>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F7061D"/>
    <w:pPr>
      <w:spacing w:after="0" w:line="240" w:lineRule="auto"/>
      <w:ind w:firstLine="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F7061D"/>
    <w:rPr>
      <w:rFonts w:ascii="Times New Roman" w:eastAsia="Times New Roman" w:hAnsi="Times New Roman" w:cs="Times New Roman"/>
      <w:sz w:val="24"/>
      <w:szCs w:val="24"/>
    </w:rPr>
  </w:style>
  <w:style w:type="paragraph" w:styleId="BodyTextIndent2">
    <w:name w:val="Body Text Indent 2"/>
    <w:basedOn w:val="Normal"/>
    <w:link w:val="BodyTextIndent2Char"/>
    <w:rsid w:val="00F7061D"/>
    <w:pPr>
      <w:spacing w:after="0" w:line="240" w:lineRule="auto"/>
      <w:ind w:firstLine="720"/>
    </w:pPr>
    <w:rPr>
      <w:rFonts w:ascii="Times New Roman" w:eastAsia="Times New Roman" w:hAnsi="Times New Roman" w:cs="Times New Roman"/>
      <w:color w:val="FF0000"/>
      <w:sz w:val="24"/>
      <w:szCs w:val="24"/>
    </w:rPr>
  </w:style>
  <w:style w:type="character" w:customStyle="1" w:styleId="BodyTextIndent2Char">
    <w:name w:val="Body Text Indent 2 Char"/>
    <w:basedOn w:val="DefaultParagraphFont"/>
    <w:link w:val="BodyTextIndent2"/>
    <w:rsid w:val="00F7061D"/>
    <w:rPr>
      <w:rFonts w:ascii="Times New Roman" w:eastAsia="Times New Roman" w:hAnsi="Times New Roman" w:cs="Times New Roman"/>
      <w:color w:val="FF0000"/>
      <w:sz w:val="24"/>
      <w:szCs w:val="24"/>
    </w:rPr>
  </w:style>
  <w:style w:type="paragraph" w:styleId="PlainText">
    <w:name w:val="Plain Text"/>
    <w:basedOn w:val="Normal"/>
    <w:link w:val="PlainTextChar"/>
    <w:rsid w:val="00F7061D"/>
    <w:pPr>
      <w:spacing w:after="0" w:line="240" w:lineRule="auto"/>
    </w:pPr>
    <w:rPr>
      <w:rFonts w:ascii="Courier New" w:eastAsia="Times New Roman" w:hAnsi="Courier New" w:cs="Courier New"/>
      <w:sz w:val="20"/>
      <w:szCs w:val="20"/>
      <w:lang w:val="en-AU"/>
    </w:rPr>
  </w:style>
  <w:style w:type="character" w:customStyle="1" w:styleId="PlainTextChar">
    <w:name w:val="Plain Text Char"/>
    <w:basedOn w:val="DefaultParagraphFont"/>
    <w:link w:val="PlainText"/>
    <w:rsid w:val="00F7061D"/>
    <w:rPr>
      <w:rFonts w:ascii="Courier New" w:eastAsia="Times New Roman" w:hAnsi="Courier New" w:cs="Courier New"/>
      <w:sz w:val="20"/>
      <w:szCs w:val="20"/>
      <w:lang w:val="en-AU"/>
    </w:rPr>
  </w:style>
  <w:style w:type="paragraph" w:styleId="BodyText">
    <w:name w:val="Body Text"/>
    <w:basedOn w:val="Normal"/>
    <w:link w:val="BodyTextChar"/>
    <w:uiPriority w:val="99"/>
    <w:semiHidden/>
    <w:unhideWhenUsed/>
    <w:rsid w:val="00F7061D"/>
  </w:style>
  <w:style w:type="character" w:customStyle="1" w:styleId="BodyTextChar">
    <w:name w:val="Body Text Char"/>
    <w:basedOn w:val="DefaultParagraphFont"/>
    <w:link w:val="BodyText"/>
    <w:uiPriority w:val="99"/>
    <w:semiHidden/>
    <w:rsid w:val="00F7061D"/>
    <w:rPr>
      <w:sz w:val="18"/>
    </w:rPr>
  </w:style>
  <w:style w:type="character" w:styleId="CommentReference">
    <w:name w:val="annotation reference"/>
    <w:basedOn w:val="DefaultParagraphFont"/>
    <w:uiPriority w:val="99"/>
    <w:semiHidden/>
    <w:unhideWhenUsed/>
    <w:rsid w:val="007B1AFC"/>
    <w:rPr>
      <w:sz w:val="16"/>
      <w:szCs w:val="16"/>
    </w:rPr>
  </w:style>
  <w:style w:type="paragraph" w:styleId="CommentText">
    <w:name w:val="annotation text"/>
    <w:basedOn w:val="Normal"/>
    <w:link w:val="CommentTextChar"/>
    <w:uiPriority w:val="99"/>
    <w:semiHidden/>
    <w:unhideWhenUsed/>
    <w:rsid w:val="007B1AFC"/>
    <w:pPr>
      <w:spacing w:line="240" w:lineRule="auto"/>
    </w:pPr>
    <w:rPr>
      <w:sz w:val="20"/>
      <w:szCs w:val="20"/>
    </w:rPr>
  </w:style>
  <w:style w:type="character" w:customStyle="1" w:styleId="CommentTextChar">
    <w:name w:val="Comment Text Char"/>
    <w:basedOn w:val="DefaultParagraphFont"/>
    <w:link w:val="CommentText"/>
    <w:uiPriority w:val="99"/>
    <w:semiHidden/>
    <w:rsid w:val="007B1AFC"/>
    <w:rPr>
      <w:sz w:val="20"/>
      <w:szCs w:val="20"/>
    </w:rPr>
  </w:style>
  <w:style w:type="paragraph" w:styleId="CommentSubject">
    <w:name w:val="annotation subject"/>
    <w:basedOn w:val="CommentText"/>
    <w:next w:val="CommentText"/>
    <w:link w:val="CommentSubjectChar"/>
    <w:uiPriority w:val="99"/>
    <w:semiHidden/>
    <w:unhideWhenUsed/>
    <w:rsid w:val="007B1AFC"/>
    <w:rPr>
      <w:b/>
      <w:bCs/>
    </w:rPr>
  </w:style>
  <w:style w:type="character" w:customStyle="1" w:styleId="CommentSubjectChar">
    <w:name w:val="Comment Subject Char"/>
    <w:basedOn w:val="CommentTextChar"/>
    <w:link w:val="CommentSubject"/>
    <w:uiPriority w:val="99"/>
    <w:semiHidden/>
    <w:rsid w:val="007B1A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sdsu.edu/srr/conduct1.html" TargetMode="External"/><Relationship Id="rId3" Type="http://schemas.openxmlformats.org/officeDocument/2006/relationships/styles" Target="styles.xml"/><Relationship Id="rId7" Type="http://schemas.openxmlformats.org/officeDocument/2006/relationships/hyperlink" Target="http://www.sa.sdsu.edu/srr/conduct1.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28619%29%20594-647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dsu.edu/registrar" TargetMode="External"/><Relationship Id="rId4" Type="http://schemas.openxmlformats.org/officeDocument/2006/relationships/settings" Target="settings.xml"/><Relationship Id="rId9" Type="http://schemas.openxmlformats.org/officeDocument/2006/relationships/hyperlink" Target="http://library.sdsu.edu/guides/tutorial.php?id=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5D318-FBF0-4B27-8A79-A6E1A7B37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2717</Words>
  <Characters>15488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Hewlett-Packard</Company>
  <LinksUpToDate>false</LinksUpToDate>
  <CharactersWithSpaces>18169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creator>Instructional Technology Services</dc:creator>
  <cp:lastModifiedBy>Martina Musteen</cp:lastModifiedBy>
  <cp:revision>3</cp:revision>
  <cp:lastPrinted>2017-01-19T22:28:00Z</cp:lastPrinted>
  <dcterms:created xsi:type="dcterms:W3CDTF">2019-05-15T22:05:00Z</dcterms:created>
  <dcterms:modified xsi:type="dcterms:W3CDTF">2019-05-15T22:07:00Z</dcterms:modified>
</cp:coreProperties>
</file>