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9DBEF" w14:textId="77777777" w:rsidR="00A90376" w:rsidRDefault="00A90376" w:rsidP="00793896">
      <w:pPr>
        <w:spacing w:after="200" w:line="276" w:lineRule="auto"/>
        <w:jc w:val="both"/>
        <w:rPr>
          <w:rFonts w:ascii="Cambria" w:eastAsia="Times New Roman" w:hAnsi="Cambria" w:cs="Tahoma"/>
          <w:b/>
          <w:color w:val="000000"/>
          <w:sz w:val="24"/>
          <w:szCs w:val="24"/>
          <w:shd w:val="clear" w:color="auto" w:fill="FFFFFF"/>
        </w:rPr>
      </w:pPr>
      <w:bookmarkStart w:id="0" w:name="_GoBack"/>
      <w:bookmarkEnd w:id="0"/>
      <w:r w:rsidRPr="00A90376">
        <w:rPr>
          <w:rFonts w:ascii="Cambria" w:eastAsia="Times New Roman" w:hAnsi="Cambria" w:cs="Tahoma"/>
          <w:b/>
          <w:noProof/>
          <w:color w:val="000000"/>
          <w:sz w:val="24"/>
          <w:szCs w:val="24"/>
          <w:shd w:val="clear" w:color="auto" w:fill="FFFFFF"/>
          <w:lang w:val="en-CA" w:eastAsia="en-CA"/>
        </w:rPr>
        <w:drawing>
          <wp:inline distT="0" distB="0" distL="0" distR="0" wp14:anchorId="1EF4B67E" wp14:editId="2D09D32C">
            <wp:extent cx="3044039" cy="575310"/>
            <wp:effectExtent l="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060938" cy="578504"/>
                    </a:xfrm>
                    <a:prstGeom prst="rect">
                      <a:avLst/>
                    </a:prstGeom>
                  </pic:spPr>
                </pic:pic>
              </a:graphicData>
            </a:graphic>
          </wp:inline>
        </w:drawing>
      </w:r>
    </w:p>
    <w:p w14:paraId="479724E8" w14:textId="77777777" w:rsidR="00A90376" w:rsidRDefault="00A90376" w:rsidP="00793896">
      <w:pPr>
        <w:spacing w:after="200" w:line="276" w:lineRule="auto"/>
        <w:jc w:val="both"/>
        <w:rPr>
          <w:rFonts w:ascii="Cambria" w:eastAsia="Times New Roman" w:hAnsi="Cambria" w:cs="Tahoma"/>
          <w:b/>
          <w:color w:val="000000"/>
          <w:sz w:val="24"/>
          <w:szCs w:val="24"/>
          <w:shd w:val="clear" w:color="auto" w:fill="FFFFFF"/>
        </w:rPr>
      </w:pPr>
    </w:p>
    <w:p w14:paraId="0C6FC442" w14:textId="77777777" w:rsidR="00E16CB7" w:rsidRDefault="00E16CB7" w:rsidP="00793896">
      <w:pPr>
        <w:spacing w:after="200" w:line="276" w:lineRule="auto"/>
        <w:jc w:val="both"/>
        <w:rPr>
          <w:rFonts w:ascii="Cambria" w:eastAsia="Times New Roman" w:hAnsi="Cambria" w:cs="Tahoma"/>
          <w:b/>
          <w:color w:val="000000"/>
          <w:sz w:val="24"/>
          <w:szCs w:val="24"/>
          <w:shd w:val="clear" w:color="auto" w:fill="FFFFFF"/>
        </w:rPr>
      </w:pPr>
      <w:r w:rsidRPr="00014255">
        <w:rPr>
          <w:rFonts w:ascii="Cambria" w:eastAsia="Times New Roman" w:hAnsi="Cambria" w:cs="Tahoma"/>
          <w:b/>
          <w:color w:val="000000"/>
          <w:sz w:val="24"/>
          <w:szCs w:val="24"/>
          <w:shd w:val="clear" w:color="auto" w:fill="FFFFFF"/>
        </w:rPr>
        <w:t>TEACHING NOTE</w:t>
      </w:r>
    </w:p>
    <w:p w14:paraId="36C8C1A3" w14:textId="77777777" w:rsidR="008029DE" w:rsidRPr="00351189" w:rsidRDefault="008029DE" w:rsidP="00793896">
      <w:pPr>
        <w:jc w:val="both"/>
        <w:rPr>
          <w:rFonts w:ascii="Cambria" w:hAnsi="Cambria"/>
          <w:b/>
          <w:sz w:val="28"/>
          <w:szCs w:val="24"/>
        </w:rPr>
      </w:pPr>
      <w:r w:rsidRPr="00351189">
        <w:rPr>
          <w:rFonts w:ascii="Cambria" w:hAnsi="Cambria"/>
          <w:b/>
          <w:sz w:val="28"/>
          <w:szCs w:val="24"/>
        </w:rPr>
        <w:t>EcoRegió Catalonia: Internationalizing Sustainable Regional Citizen Shareholder Ventures</w:t>
      </w:r>
    </w:p>
    <w:p w14:paraId="4EB963C1" w14:textId="77777777" w:rsidR="008029DE" w:rsidRDefault="008029DE" w:rsidP="00793896">
      <w:pPr>
        <w:spacing w:after="200" w:line="276" w:lineRule="auto"/>
        <w:jc w:val="both"/>
        <w:rPr>
          <w:rFonts w:ascii="Cambria" w:eastAsia="Times New Roman" w:hAnsi="Cambria" w:cs="Tahoma"/>
          <w:b/>
          <w:color w:val="000000"/>
          <w:sz w:val="24"/>
          <w:szCs w:val="24"/>
          <w:shd w:val="clear" w:color="auto" w:fill="FFFFFF"/>
        </w:rPr>
      </w:pPr>
    </w:p>
    <w:p w14:paraId="3934BF47" w14:textId="77777777" w:rsidR="00E16CB7" w:rsidRPr="00014255" w:rsidRDefault="00906B57" w:rsidP="00793896">
      <w:pPr>
        <w:spacing w:after="200" w:line="276" w:lineRule="auto"/>
        <w:jc w:val="both"/>
        <w:rPr>
          <w:rFonts w:ascii="Cambria" w:eastAsia="Times New Roman" w:hAnsi="Cambria" w:cs="Tahoma"/>
          <w:b/>
          <w:color w:val="000000"/>
          <w:sz w:val="24"/>
          <w:szCs w:val="24"/>
          <w:shd w:val="clear" w:color="auto" w:fill="FFFFFF"/>
        </w:rPr>
      </w:pPr>
      <w:r w:rsidRPr="00014255">
        <w:rPr>
          <w:rFonts w:ascii="Cambria" w:eastAsia="Times New Roman" w:hAnsi="Cambria" w:cs="Tahoma"/>
          <w:b/>
          <w:color w:val="000000"/>
          <w:sz w:val="24"/>
          <w:szCs w:val="24"/>
          <w:shd w:val="clear" w:color="auto" w:fill="FFFFFF"/>
        </w:rPr>
        <w:t>SYNOPSIS</w:t>
      </w:r>
    </w:p>
    <w:p w14:paraId="379ACA4E" w14:textId="7EBA03C1" w:rsidR="00F90F3C" w:rsidRPr="00120AEF" w:rsidRDefault="00F90F3C" w:rsidP="00F90F3C">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This case focuses on the international replication of the Regionalwert AG, a German social enterprise</w:t>
      </w:r>
      <w:r w:rsidR="00EF329F">
        <w:rPr>
          <w:rFonts w:ascii="Cambria" w:eastAsia="Times New Roman" w:hAnsi="Cambria" w:cs="Tahoma"/>
          <w:color w:val="000000"/>
          <w:sz w:val="24"/>
          <w:szCs w:val="24"/>
          <w:shd w:val="clear" w:color="auto" w:fill="FFFFFF"/>
        </w:rPr>
        <w:t xml:space="preserve"> i</w:t>
      </w:r>
      <w:r w:rsidR="000246FC">
        <w:rPr>
          <w:rFonts w:ascii="Cambria" w:eastAsia="Times New Roman" w:hAnsi="Cambria" w:cs="Tahoma"/>
          <w:color w:val="000000"/>
          <w:sz w:val="24"/>
          <w:szCs w:val="24"/>
          <w:shd w:val="clear" w:color="auto" w:fill="FFFFFF"/>
        </w:rPr>
        <w:t>n</w:t>
      </w:r>
      <w:r w:rsidR="00D523B3">
        <w:rPr>
          <w:rFonts w:ascii="Cambria" w:eastAsia="Times New Roman" w:hAnsi="Cambria" w:cs="Tahoma"/>
          <w:color w:val="000000"/>
          <w:sz w:val="24"/>
          <w:szCs w:val="24"/>
          <w:shd w:val="clear" w:color="auto" w:fill="FFFFFF"/>
        </w:rPr>
        <w:t xml:space="preserve"> the Girona region</w:t>
      </w:r>
      <w:r w:rsidRPr="00120AEF">
        <w:rPr>
          <w:rFonts w:ascii="Cambria" w:eastAsia="Times New Roman" w:hAnsi="Cambria" w:cs="Tahoma"/>
          <w:color w:val="000000"/>
          <w:sz w:val="24"/>
          <w:szCs w:val="24"/>
          <w:shd w:val="clear" w:color="auto" w:fill="FFFFFF"/>
        </w:rPr>
        <w:t xml:space="preserve"> of Catalonia, Spain</w:t>
      </w:r>
      <w:r w:rsidR="002F08D8">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under the brand name EcoRegió</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 It starts by providing a detailed history and business model description for the RWAG, a network organization that brings together diverse sets of actors along a value-added chain of its regional sustainable agriculture and food production initiatives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After implementing several replication initiatives in Germany, both Ashoka and the Catalan </w:t>
      </w:r>
      <w:r w:rsidR="002F08D8">
        <w:rPr>
          <w:rFonts w:ascii="Cambria" w:eastAsia="Times New Roman" w:hAnsi="Cambria" w:cs="Tahoma"/>
          <w:color w:val="000000"/>
          <w:sz w:val="24"/>
          <w:szCs w:val="24"/>
          <w:shd w:val="clear" w:color="auto" w:fill="FFFFFF"/>
        </w:rPr>
        <w:t>g</w:t>
      </w:r>
      <w:r w:rsidRPr="00120AEF">
        <w:rPr>
          <w:rFonts w:ascii="Cambria" w:eastAsia="Times New Roman" w:hAnsi="Cambria" w:cs="Tahoma"/>
          <w:color w:val="000000"/>
          <w:sz w:val="24"/>
          <w:szCs w:val="24"/>
          <w:shd w:val="clear" w:color="auto" w:fill="FFFFFF"/>
        </w:rPr>
        <w:t>overnment identified the RWAG as one of the most promising models of replication in Catalonia</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In the summer of 2015, Oriol Costa Lechuga and his social venture Dynamis initiated RWAG replication efforts in Catalonia</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Catalonia, like the rest of Spain, had just resumed economic growth after experiencing nearly </w:t>
      </w:r>
      <w:r w:rsidR="002F08D8">
        <w:rPr>
          <w:rFonts w:ascii="Cambria" w:eastAsia="Times New Roman" w:hAnsi="Cambria" w:cs="Tahoma"/>
          <w:color w:val="000000"/>
          <w:sz w:val="24"/>
          <w:szCs w:val="24"/>
          <w:shd w:val="clear" w:color="auto" w:fill="FFFFFF"/>
        </w:rPr>
        <w:t>seven</w:t>
      </w:r>
      <w:r w:rsidRPr="00120AEF">
        <w:rPr>
          <w:rFonts w:ascii="Cambria" w:eastAsia="Times New Roman" w:hAnsi="Cambria" w:cs="Tahoma"/>
          <w:color w:val="000000"/>
          <w:sz w:val="24"/>
          <w:szCs w:val="24"/>
          <w:shd w:val="clear" w:color="auto" w:fill="FFFFFF"/>
        </w:rPr>
        <w:t xml:space="preserve"> years of economic contraction that resulted in unemployment and poverty rates in excess of 20% and in increasing political instability reflected in rising nationalist and pro-independence sentiment</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In spite of significant efforts made to promote EcoRegió, funds did not flow in as fast as Costa had hoped</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 case serves as an opportunity to discuss several issues related to international entrepreneurship (e.g., the internationalization of sustainable local enterprise networks that use embedded sustainability strategies, the impact of macro-economic and sociocultural contexts on</w:t>
      </w:r>
      <w:r>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internationalization processes, social franchising as a mode of entry, and the role of intermediaries in providing an initial impetus for internationalization).</w:t>
      </w:r>
    </w:p>
    <w:p w14:paraId="484FDF10" w14:textId="77777777" w:rsidR="00E275A4" w:rsidRDefault="00E275A4" w:rsidP="00F90F3C">
      <w:pPr>
        <w:spacing w:after="200" w:line="276" w:lineRule="auto"/>
        <w:jc w:val="both"/>
        <w:rPr>
          <w:rFonts w:ascii="Cambria" w:eastAsia="Times New Roman" w:hAnsi="Cambria" w:cs="Tahoma"/>
          <w:color w:val="000000"/>
          <w:sz w:val="24"/>
          <w:szCs w:val="24"/>
          <w:shd w:val="clear" w:color="auto" w:fill="FFFFFF"/>
        </w:rPr>
      </w:pPr>
    </w:p>
    <w:p w14:paraId="3B2D42A7" w14:textId="77777777" w:rsidR="00F90F3C" w:rsidRDefault="00F90F3C" w:rsidP="00F90F3C">
      <w:pPr>
        <w:spacing w:after="200" w:line="276" w:lineRule="auto"/>
        <w:jc w:val="both"/>
        <w:rPr>
          <w:rFonts w:ascii="Cambria" w:eastAsia="Times New Roman" w:hAnsi="Cambria" w:cs="Tahoma"/>
          <w:color w:val="000000"/>
          <w:sz w:val="24"/>
          <w:szCs w:val="24"/>
          <w:shd w:val="clear" w:color="auto" w:fill="FFFFFF"/>
        </w:rPr>
      </w:pPr>
    </w:p>
    <w:p w14:paraId="5262D257" w14:textId="77777777" w:rsidR="0052701D" w:rsidRPr="001613BE" w:rsidRDefault="0052701D" w:rsidP="001613BE">
      <w:pPr>
        <w:pBdr>
          <w:top w:val="single" w:sz="8" w:space="1" w:color="auto"/>
        </w:pBdr>
        <w:jc w:val="both"/>
        <w:rPr>
          <w:rFonts w:ascii="Cambria" w:eastAsia="Times New Roman" w:hAnsi="Cambria" w:cs="Tahoma"/>
          <w:color w:val="000000"/>
          <w:sz w:val="24"/>
          <w:szCs w:val="24"/>
          <w:shd w:val="clear" w:color="auto" w:fill="FFFFFF"/>
        </w:rPr>
      </w:pPr>
      <w:r w:rsidRPr="004A47D1">
        <w:rPr>
          <w:rFonts w:ascii="Cambria" w:eastAsia="Times New Roman" w:hAnsi="Cambria" w:cs="Tahoma"/>
          <w:color w:val="000000"/>
          <w:sz w:val="20"/>
          <w:szCs w:val="20"/>
          <w:shd w:val="clear" w:color="auto" w:fill="FFFFFF"/>
        </w:rPr>
        <w:t>This note was prep</w:t>
      </w:r>
      <w:r w:rsidR="00882F34">
        <w:rPr>
          <w:rFonts w:ascii="Cambria" w:eastAsia="Times New Roman" w:hAnsi="Cambria" w:cs="Tahoma"/>
          <w:color w:val="000000"/>
          <w:sz w:val="20"/>
          <w:szCs w:val="20"/>
          <w:shd w:val="clear" w:color="auto" w:fill="FFFFFF"/>
        </w:rPr>
        <w:t xml:space="preserve">ared by </w:t>
      </w:r>
      <w:r w:rsidR="00AA6EC4" w:rsidRPr="004A47D1">
        <w:rPr>
          <w:rFonts w:ascii="Cambria" w:eastAsia="Times New Roman" w:hAnsi="Cambria" w:cs="Tahoma"/>
          <w:color w:val="000000"/>
          <w:sz w:val="20"/>
          <w:szCs w:val="20"/>
          <w:shd w:val="clear" w:color="auto" w:fill="FFFFFF"/>
        </w:rPr>
        <w:t>Tomislav Rimac</w:t>
      </w:r>
      <w:r w:rsidR="00AA6EC4">
        <w:rPr>
          <w:rFonts w:ascii="Cambria" w:eastAsia="Times New Roman" w:hAnsi="Cambria" w:cs="Tahoma"/>
          <w:color w:val="000000"/>
          <w:sz w:val="20"/>
          <w:szCs w:val="20"/>
          <w:shd w:val="clear" w:color="auto" w:fill="FFFFFF"/>
        </w:rPr>
        <w:t>, Assistant Professor of Ethics, Sustainability and Responsibility at the LUISS Guido Carli University, Rome, Italy,</w:t>
      </w:r>
      <w:r w:rsidR="00AA6EC4" w:rsidRPr="004A47D1">
        <w:rPr>
          <w:rFonts w:ascii="Cambria" w:eastAsia="Times New Roman" w:hAnsi="Cambria" w:cs="Tahoma"/>
          <w:color w:val="000000"/>
          <w:sz w:val="20"/>
          <w:szCs w:val="20"/>
          <w:shd w:val="clear" w:color="auto" w:fill="FFFFFF"/>
        </w:rPr>
        <w:t xml:space="preserve"> </w:t>
      </w:r>
      <w:r w:rsidR="00882F34">
        <w:rPr>
          <w:rFonts w:ascii="Cambria" w:eastAsia="Times New Roman" w:hAnsi="Cambria" w:cs="Tahoma"/>
          <w:color w:val="000000"/>
          <w:sz w:val="20"/>
          <w:szCs w:val="20"/>
          <w:shd w:val="clear" w:color="auto" w:fill="FFFFFF"/>
        </w:rPr>
        <w:t>fo</w:t>
      </w:r>
      <w:r w:rsidRPr="004A47D1">
        <w:rPr>
          <w:rFonts w:ascii="Cambria" w:eastAsia="Times New Roman" w:hAnsi="Cambria" w:cs="Tahoma"/>
          <w:color w:val="000000"/>
          <w:sz w:val="20"/>
          <w:szCs w:val="20"/>
          <w:shd w:val="clear" w:color="auto" w:fill="FFFFFF"/>
        </w:rPr>
        <w:t>r the sole purpose of aiding classroom instructions in the use of “</w:t>
      </w:r>
      <w:r w:rsidRPr="004A47D1">
        <w:rPr>
          <w:rFonts w:ascii="Cambria" w:hAnsi="Cambria"/>
          <w:sz w:val="20"/>
          <w:szCs w:val="20"/>
        </w:rPr>
        <w:t>EcoRegió Catalonia: Internationalizing Sustainable Regional Citizen Shareholder Ventures” teaching case</w:t>
      </w:r>
      <w:r w:rsidR="00E91EF1">
        <w:rPr>
          <w:rFonts w:ascii="Cambria" w:hAnsi="Cambria"/>
          <w:sz w:val="20"/>
          <w:szCs w:val="20"/>
        </w:rPr>
        <w:t xml:space="preserve">.  </w:t>
      </w:r>
      <w:r w:rsidRPr="004A47D1">
        <w:rPr>
          <w:rFonts w:ascii="Cambria" w:eastAsia="Times New Roman" w:hAnsi="Cambria" w:cs="Tahoma"/>
          <w:color w:val="000000"/>
          <w:sz w:val="20"/>
          <w:szCs w:val="20"/>
          <w:shd w:val="clear" w:color="auto" w:fill="FFFFFF"/>
        </w:rPr>
        <w:t>It provides analysis and questions that are intended to present alternative approaches to deepening students’ comprehension of business issues and energizing classroom discussion</w:t>
      </w:r>
      <w:r w:rsidR="00E91EF1">
        <w:rPr>
          <w:rFonts w:ascii="Cambria" w:eastAsia="Times New Roman" w:hAnsi="Cambria" w:cs="Tahoma"/>
          <w:color w:val="000000"/>
          <w:sz w:val="20"/>
          <w:szCs w:val="20"/>
          <w:shd w:val="clear" w:color="auto" w:fill="FFFFFF"/>
        </w:rPr>
        <w:t xml:space="preserve">.  </w:t>
      </w:r>
      <w:r w:rsidRPr="004A47D1">
        <w:rPr>
          <w:rFonts w:ascii="Cambria" w:eastAsia="Times New Roman" w:hAnsi="Cambria" w:cs="Tahoma"/>
          <w:color w:val="000000"/>
          <w:sz w:val="20"/>
          <w:szCs w:val="20"/>
          <w:shd w:val="clear" w:color="auto" w:fill="FFFFFF"/>
        </w:rPr>
        <w:t>The case is develop</w:t>
      </w:r>
      <w:r w:rsidR="00AA6EC4">
        <w:rPr>
          <w:rFonts w:ascii="Cambria" w:eastAsia="Times New Roman" w:hAnsi="Cambria" w:cs="Tahoma"/>
          <w:color w:val="000000"/>
          <w:sz w:val="20"/>
          <w:szCs w:val="20"/>
          <w:shd w:val="clear" w:color="auto" w:fill="FFFFFF"/>
        </w:rPr>
        <w:t>ed</w:t>
      </w:r>
      <w:r w:rsidRPr="004A47D1">
        <w:rPr>
          <w:rFonts w:ascii="Cambria" w:eastAsia="Times New Roman" w:hAnsi="Cambria" w:cs="Tahoma"/>
          <w:color w:val="000000"/>
          <w:sz w:val="20"/>
          <w:szCs w:val="20"/>
          <w:shd w:val="clear" w:color="auto" w:fill="FFFFFF"/>
        </w:rPr>
        <w:t xml:space="preserve"> solely as the basis for class discussion and not as endorsement, source of primary data, or illustrations of effective or ineffective management. </w:t>
      </w:r>
    </w:p>
    <w:p w14:paraId="342C2CFF" w14:textId="77777777" w:rsidR="00117F55" w:rsidRPr="00120AEF" w:rsidRDefault="00117F55" w:rsidP="00117F55">
      <w:pPr>
        <w:jc w:val="both"/>
        <w:rPr>
          <w:rFonts w:ascii="Cambria" w:eastAsia="Times New Roman" w:hAnsi="Cambria" w:cs="Tahoma"/>
          <w:b/>
          <w:color w:val="000000"/>
          <w:sz w:val="24"/>
          <w:szCs w:val="24"/>
          <w:shd w:val="clear" w:color="auto" w:fill="FFFFFF"/>
        </w:rPr>
      </w:pPr>
      <w:r w:rsidRPr="00120AEF">
        <w:rPr>
          <w:rFonts w:ascii="Cambria" w:eastAsia="Times New Roman" w:hAnsi="Cambria" w:cs="Tahoma"/>
          <w:b/>
          <w:color w:val="000000"/>
          <w:sz w:val="24"/>
          <w:szCs w:val="24"/>
          <w:shd w:val="clear" w:color="auto" w:fill="FFFFFF"/>
        </w:rPr>
        <w:lastRenderedPageBreak/>
        <w:t>CASE OBJECTIVES</w:t>
      </w:r>
    </w:p>
    <w:p w14:paraId="1DC700DD" w14:textId="77777777" w:rsidR="00117F55" w:rsidRPr="00120AEF" w:rsidRDefault="00117F55" w:rsidP="00117F55">
      <w:pPr>
        <w:jc w:val="both"/>
        <w:rPr>
          <w:rFonts w:ascii="Cambria" w:eastAsia="Times New Roman" w:hAnsi="Cambria" w:cs="Tahoma"/>
          <w:b/>
          <w:color w:val="000000"/>
          <w:sz w:val="24"/>
          <w:szCs w:val="24"/>
          <w:shd w:val="clear" w:color="auto" w:fill="FFFFFF"/>
        </w:rPr>
      </w:pPr>
      <w:r w:rsidRPr="00120AEF">
        <w:rPr>
          <w:rFonts w:ascii="Cambria" w:eastAsia="Times New Roman" w:hAnsi="Cambria" w:cs="Tahoma"/>
          <w:color w:val="000000"/>
          <w:sz w:val="24"/>
          <w:szCs w:val="24"/>
          <w:shd w:val="clear" w:color="auto" w:fill="FFFFFF"/>
        </w:rPr>
        <w:t>This case can be used in courses on international entrepreneurship, social entrepreneurship, entrepreneurship or sustainability to attain the following learning objectives:</w:t>
      </w:r>
    </w:p>
    <w:p w14:paraId="7678EA09" w14:textId="77777777" w:rsidR="00117F55" w:rsidRPr="00120AEF" w:rsidRDefault="00117F55" w:rsidP="00117F55">
      <w:pPr>
        <w:pStyle w:val="ListParagraph"/>
        <w:numPr>
          <w:ilvl w:val="0"/>
          <w:numId w:val="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To assess transferability and growth opportunities in different foreign markets of social ventures by applying embedded sustainability strategies from one market to another</w:t>
      </w:r>
      <w:r>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w:t>
      </w:r>
    </w:p>
    <w:p w14:paraId="17B74D9D" w14:textId="77777777" w:rsidR="00117F55" w:rsidRPr="00120AEF" w:rsidRDefault="00117F55" w:rsidP="00117F55">
      <w:pPr>
        <w:pStyle w:val="ListParagraph"/>
        <w:numPr>
          <w:ilvl w:val="0"/>
          <w:numId w:val="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To analyze the role of external agents acting as imitators and catalysts of internationalization</w:t>
      </w:r>
      <w:r>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w:t>
      </w:r>
    </w:p>
    <w:p w14:paraId="6E293AB4" w14:textId="77777777" w:rsidR="00117F55" w:rsidRPr="00120AEF" w:rsidRDefault="00117F55" w:rsidP="00117F55">
      <w:pPr>
        <w:pStyle w:val="ListParagraph"/>
        <w:numPr>
          <w:ilvl w:val="0"/>
          <w:numId w:val="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To explore social franchising as a specific market entry strategy</w:t>
      </w:r>
      <w:r>
        <w:rPr>
          <w:rFonts w:ascii="Cambria" w:eastAsia="Times New Roman" w:hAnsi="Cambria" w:cs="Tahoma"/>
          <w:color w:val="000000"/>
          <w:sz w:val="24"/>
          <w:szCs w:val="24"/>
          <w:shd w:val="clear" w:color="auto" w:fill="FFFFFF"/>
        </w:rPr>
        <w:t>; and</w:t>
      </w:r>
      <w:r w:rsidRPr="00120AEF">
        <w:rPr>
          <w:rFonts w:ascii="Cambria" w:eastAsia="Times New Roman" w:hAnsi="Cambria" w:cs="Tahoma"/>
          <w:color w:val="000000"/>
          <w:sz w:val="24"/>
          <w:szCs w:val="24"/>
          <w:shd w:val="clear" w:color="auto" w:fill="FFFFFF"/>
        </w:rPr>
        <w:t xml:space="preserve"> </w:t>
      </w:r>
    </w:p>
    <w:p w14:paraId="3EBDEDD9" w14:textId="77777777" w:rsidR="00117F55" w:rsidRPr="00120AEF" w:rsidRDefault="00117F55" w:rsidP="00117F55">
      <w:pPr>
        <w:pStyle w:val="ListParagraph"/>
        <w:numPr>
          <w:ilvl w:val="0"/>
          <w:numId w:val="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To theorize about replication as an internationalization mode for social ventures</w:t>
      </w:r>
      <w:r>
        <w:rPr>
          <w:rFonts w:ascii="Cambria" w:eastAsia="Times New Roman" w:hAnsi="Cambria" w:cs="Tahoma"/>
          <w:color w:val="000000"/>
          <w:sz w:val="24"/>
          <w:szCs w:val="24"/>
          <w:shd w:val="clear" w:color="auto" w:fill="FFFFFF"/>
        </w:rPr>
        <w:t>.</w:t>
      </w:r>
    </w:p>
    <w:p w14:paraId="175A6B63" w14:textId="77777777" w:rsidR="00117F55" w:rsidRPr="00120AEF" w:rsidRDefault="00117F55" w:rsidP="00117F55">
      <w:pPr>
        <w:jc w:val="both"/>
        <w:rPr>
          <w:rFonts w:ascii="Cambria" w:eastAsia="Times New Roman" w:hAnsi="Cambria" w:cs="Tahoma"/>
          <w:b/>
          <w:color w:val="000000"/>
          <w:sz w:val="24"/>
          <w:szCs w:val="24"/>
          <w:shd w:val="clear" w:color="auto" w:fill="FFFFFF"/>
        </w:rPr>
      </w:pPr>
    </w:p>
    <w:p w14:paraId="02D6685F" w14:textId="77777777" w:rsidR="00117F55" w:rsidRPr="00120AEF" w:rsidRDefault="00117F55" w:rsidP="00117F55">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case can be used in undergraduate, postgraduate and executive-level programs in courses on the following topics:</w:t>
      </w:r>
    </w:p>
    <w:p w14:paraId="766EA8D9" w14:textId="77777777" w:rsidR="00117F55" w:rsidRPr="00120AEF" w:rsidRDefault="00117F55" w:rsidP="00117F55">
      <w:pPr>
        <w:pStyle w:val="ListParagraph"/>
        <w:numPr>
          <w:ilvl w:val="0"/>
          <w:numId w:val="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Entrepreneurship</w:t>
      </w:r>
    </w:p>
    <w:p w14:paraId="0E5090B6" w14:textId="77777777" w:rsidR="00117F55" w:rsidRPr="00120AEF" w:rsidRDefault="00117F55" w:rsidP="00117F55">
      <w:pPr>
        <w:pStyle w:val="ListParagraph"/>
        <w:numPr>
          <w:ilvl w:val="0"/>
          <w:numId w:val="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Ethics, Responsibility and Sustainability (ERS)</w:t>
      </w:r>
    </w:p>
    <w:p w14:paraId="43CC54AF" w14:textId="77777777" w:rsidR="00117F55" w:rsidRPr="00120AEF" w:rsidRDefault="00117F55" w:rsidP="00117F55">
      <w:pPr>
        <w:pStyle w:val="ListParagraph"/>
        <w:numPr>
          <w:ilvl w:val="0"/>
          <w:numId w:val="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Strategic Management </w:t>
      </w:r>
    </w:p>
    <w:p w14:paraId="10D98AC1" w14:textId="77777777" w:rsidR="00117F55" w:rsidRPr="00120AEF" w:rsidRDefault="00117F55" w:rsidP="00117F55">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This teaching note includes a structured plan for teaching this case in a course on entrepreneurship that focuses on international entrepreneurship in social ventures.</w:t>
      </w:r>
    </w:p>
    <w:p w14:paraId="04ACC50A" w14:textId="77777777" w:rsidR="00117F55" w:rsidRPr="00120AEF" w:rsidRDefault="00117F55" w:rsidP="00117F55">
      <w:pPr>
        <w:jc w:val="both"/>
        <w:rPr>
          <w:rFonts w:ascii="Cambria" w:eastAsia="Times New Roman" w:hAnsi="Cambria" w:cs="Tahoma"/>
          <w:b/>
          <w:color w:val="000000"/>
          <w:sz w:val="24"/>
          <w:szCs w:val="24"/>
          <w:shd w:val="clear" w:color="auto" w:fill="FFFFFF"/>
        </w:rPr>
      </w:pPr>
    </w:p>
    <w:p w14:paraId="730FC993" w14:textId="77777777" w:rsidR="00117F55" w:rsidRPr="00120AEF" w:rsidRDefault="00117F55" w:rsidP="00117F55">
      <w:pPr>
        <w:jc w:val="both"/>
        <w:rPr>
          <w:rFonts w:ascii="Cambria" w:eastAsia="Times New Roman" w:hAnsi="Cambria" w:cs="Tahoma"/>
          <w:b/>
          <w:color w:val="000000"/>
          <w:sz w:val="24"/>
          <w:szCs w:val="24"/>
          <w:shd w:val="clear" w:color="auto" w:fill="FFFFFF"/>
        </w:rPr>
      </w:pPr>
      <w:r w:rsidRPr="00120AEF">
        <w:rPr>
          <w:rFonts w:ascii="Cambria" w:eastAsia="Times New Roman" w:hAnsi="Cambria" w:cs="Tahoma"/>
          <w:b/>
          <w:color w:val="000000"/>
          <w:sz w:val="24"/>
          <w:szCs w:val="24"/>
          <w:shd w:val="clear" w:color="auto" w:fill="FFFFFF"/>
        </w:rPr>
        <w:t>ASSIGNMENT QUESTIONS</w:t>
      </w:r>
    </w:p>
    <w:p w14:paraId="3FB50E67" w14:textId="77777777" w:rsidR="00117F55" w:rsidRPr="00120AEF" w:rsidRDefault="00117F55" w:rsidP="00117F55">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What distinguishes the RWAG/EcoRegió from a typical firm?</w:t>
      </w:r>
    </w:p>
    <w:p w14:paraId="1FF664F4" w14:textId="77777777" w:rsidR="00117F55" w:rsidRPr="00120AEF" w:rsidRDefault="00117F55" w:rsidP="00117F55">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What are the main success factors</w:t>
      </w:r>
      <w:r>
        <w:rPr>
          <w:rFonts w:ascii="Cambria" w:eastAsia="Times New Roman" w:hAnsi="Cambria" w:cs="Tahoma"/>
          <w:color w:val="000000"/>
          <w:sz w:val="24"/>
          <w:szCs w:val="24"/>
          <w:shd w:val="clear" w:color="auto" w:fill="FFFFFF"/>
        </w:rPr>
        <w:t xml:space="preserve"> of the RWAG</w:t>
      </w:r>
      <w:r w:rsidRPr="00120AEF">
        <w:rPr>
          <w:rFonts w:ascii="Cambria" w:eastAsia="Times New Roman" w:hAnsi="Cambria" w:cs="Tahoma"/>
          <w:color w:val="000000"/>
          <w:sz w:val="24"/>
          <w:szCs w:val="24"/>
          <w:shd w:val="clear" w:color="auto" w:fill="FFFFFF"/>
        </w:rPr>
        <w:t xml:space="preserve">? </w:t>
      </w:r>
      <w:r w:rsidR="00EC1E12">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How are </w:t>
      </w:r>
      <w:r>
        <w:rPr>
          <w:rFonts w:ascii="Cambria" w:eastAsia="Times New Roman" w:hAnsi="Cambria" w:cs="Tahoma"/>
          <w:color w:val="000000"/>
          <w:sz w:val="24"/>
          <w:szCs w:val="24"/>
          <w:shd w:val="clear" w:color="auto" w:fill="FFFFFF"/>
        </w:rPr>
        <w:t>these factors</w:t>
      </w:r>
      <w:r w:rsidRPr="00120AEF">
        <w:rPr>
          <w:rFonts w:ascii="Cambria" w:eastAsia="Times New Roman" w:hAnsi="Cambria" w:cs="Tahoma"/>
          <w:color w:val="000000"/>
          <w:sz w:val="24"/>
          <w:szCs w:val="24"/>
          <w:shd w:val="clear" w:color="auto" w:fill="FFFFFF"/>
        </w:rPr>
        <w:t xml:space="preserve"> related to one another? How are they related to specific stakeholders?</w:t>
      </w:r>
    </w:p>
    <w:p w14:paraId="4A8BAED2" w14:textId="77777777" w:rsidR="00117F55" w:rsidRPr="00120AEF" w:rsidRDefault="00117F55" w:rsidP="00117F55">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Are these s</w:t>
      </w:r>
      <w:r w:rsidR="00EC5995">
        <w:rPr>
          <w:rFonts w:ascii="Cambria" w:eastAsia="Times New Roman" w:hAnsi="Cambria" w:cs="Tahoma"/>
          <w:color w:val="000000"/>
          <w:sz w:val="24"/>
          <w:szCs w:val="24"/>
          <w:shd w:val="clear" w:color="auto" w:fill="FFFFFF"/>
        </w:rPr>
        <w:t>uccess factors country-specific</w:t>
      </w:r>
      <w:r w:rsidRPr="00120AEF">
        <w:rPr>
          <w:rFonts w:ascii="Cambria" w:eastAsia="Times New Roman" w:hAnsi="Cambria" w:cs="Tahoma"/>
          <w:color w:val="000000"/>
          <w:sz w:val="24"/>
          <w:szCs w:val="24"/>
          <w:shd w:val="clear" w:color="auto" w:fill="FFFFFF"/>
        </w:rPr>
        <w:t xml:space="preserve"> or can they be transferred to other countries? </w:t>
      </w:r>
      <w:r w:rsidR="00EC1E12">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Why?</w:t>
      </w:r>
    </w:p>
    <w:p w14:paraId="6BBE8162" w14:textId="77777777" w:rsidR="00117F55" w:rsidRPr="00120AEF" w:rsidRDefault="00117F55" w:rsidP="00117F55">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Why and how did the RWAG go international? </w:t>
      </w:r>
    </w:p>
    <w:p w14:paraId="0676774E" w14:textId="77777777" w:rsidR="00117F55" w:rsidRPr="00120AEF" w:rsidRDefault="00117F55" w:rsidP="00117F55">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Which</w:t>
      </w:r>
      <w:r w:rsidRPr="00120AEF">
        <w:rPr>
          <w:rFonts w:ascii="Cambria" w:eastAsia="Times New Roman" w:hAnsi="Cambria" w:cs="Tahoma"/>
          <w:color w:val="000000"/>
          <w:sz w:val="24"/>
          <w:szCs w:val="24"/>
          <w:shd w:val="clear" w:color="auto" w:fill="FFFFFF"/>
        </w:rPr>
        <w:t xml:space="preserve"> factors</w:t>
      </w:r>
      <w:r>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specific to Catalonia</w:t>
      </w:r>
      <w:r>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affected EcoRegió’s implementation?</w:t>
      </w:r>
    </w:p>
    <w:p w14:paraId="09CB91A1" w14:textId="77777777" w:rsidR="00B163A9" w:rsidRPr="009A2814" w:rsidRDefault="00117F55" w:rsidP="004801DA">
      <w:pPr>
        <w:pStyle w:val="ListParagraph"/>
        <w:numPr>
          <w:ilvl w:val="0"/>
          <w:numId w:val="3"/>
        </w:numPr>
        <w:spacing w:after="200" w:line="276" w:lineRule="auto"/>
        <w:jc w:val="both"/>
        <w:rPr>
          <w:rFonts w:ascii="Cambria" w:eastAsia="Times New Roman" w:hAnsi="Cambria" w:cs="Tahoma"/>
          <w:color w:val="000000"/>
          <w:sz w:val="24"/>
          <w:szCs w:val="24"/>
          <w:shd w:val="clear" w:color="auto" w:fill="FFFFFF"/>
        </w:rPr>
      </w:pPr>
      <w:r w:rsidRPr="009A2814">
        <w:rPr>
          <w:rFonts w:ascii="Cambria" w:eastAsia="Times New Roman" w:hAnsi="Cambria" w:cs="Tahoma"/>
          <w:color w:val="000000"/>
          <w:sz w:val="24"/>
          <w:szCs w:val="24"/>
          <w:shd w:val="clear" w:color="auto" w:fill="FFFFFF"/>
        </w:rPr>
        <w:t xml:space="preserve">How would you evaluate Oriol’s efforts in establishing EcoRegió? </w:t>
      </w:r>
      <w:r w:rsidR="00EC1E12">
        <w:rPr>
          <w:rFonts w:ascii="Cambria" w:eastAsia="Times New Roman" w:hAnsi="Cambria" w:cs="Tahoma"/>
          <w:color w:val="000000"/>
          <w:sz w:val="24"/>
          <w:szCs w:val="24"/>
          <w:shd w:val="clear" w:color="auto" w:fill="FFFFFF"/>
        </w:rPr>
        <w:t xml:space="preserve"> </w:t>
      </w:r>
      <w:r w:rsidRPr="009A2814">
        <w:rPr>
          <w:rFonts w:ascii="Cambria" w:eastAsia="Times New Roman" w:hAnsi="Cambria" w:cs="Tahoma"/>
          <w:color w:val="000000"/>
          <w:sz w:val="24"/>
          <w:szCs w:val="24"/>
          <w:shd w:val="clear" w:color="auto" w:fill="FFFFFF"/>
        </w:rPr>
        <w:t>What would you have done?</w:t>
      </w:r>
    </w:p>
    <w:p w14:paraId="619E79FE" w14:textId="77777777" w:rsidR="00B163A9" w:rsidRDefault="00B163A9" w:rsidP="00793896">
      <w:pPr>
        <w:spacing w:after="200" w:line="276" w:lineRule="auto"/>
        <w:jc w:val="both"/>
        <w:rPr>
          <w:rFonts w:ascii="Cambria" w:eastAsia="Times New Roman" w:hAnsi="Cambria" w:cs="Tahoma"/>
          <w:color w:val="000000"/>
          <w:sz w:val="24"/>
          <w:szCs w:val="24"/>
          <w:shd w:val="clear" w:color="auto" w:fill="FFFFFF"/>
        </w:rPr>
      </w:pPr>
    </w:p>
    <w:p w14:paraId="17BB016F" w14:textId="77777777" w:rsidR="009A2814" w:rsidRDefault="009A2814" w:rsidP="00793896">
      <w:pPr>
        <w:spacing w:after="200" w:line="276" w:lineRule="auto"/>
        <w:jc w:val="both"/>
        <w:rPr>
          <w:rFonts w:ascii="Cambria" w:eastAsia="Times New Roman" w:hAnsi="Cambria" w:cs="Tahoma"/>
          <w:color w:val="000000"/>
          <w:sz w:val="24"/>
          <w:szCs w:val="24"/>
          <w:shd w:val="clear" w:color="auto" w:fill="FFFFFF"/>
        </w:rPr>
      </w:pPr>
    </w:p>
    <w:p w14:paraId="7C32B1F9" w14:textId="77777777" w:rsidR="009A2814" w:rsidRDefault="009A2814" w:rsidP="00793896">
      <w:pPr>
        <w:spacing w:after="200" w:line="276" w:lineRule="auto"/>
        <w:jc w:val="both"/>
        <w:rPr>
          <w:rFonts w:ascii="Cambria" w:eastAsia="Times New Roman" w:hAnsi="Cambria" w:cs="Tahoma"/>
          <w:color w:val="000000"/>
          <w:sz w:val="24"/>
          <w:szCs w:val="24"/>
          <w:shd w:val="clear" w:color="auto" w:fill="FFFFFF"/>
        </w:rPr>
      </w:pPr>
    </w:p>
    <w:p w14:paraId="3FE29591" w14:textId="77777777" w:rsidR="009A2814" w:rsidRPr="00014255" w:rsidRDefault="009A2814" w:rsidP="00793896">
      <w:pPr>
        <w:spacing w:after="200" w:line="276" w:lineRule="auto"/>
        <w:jc w:val="both"/>
        <w:rPr>
          <w:rFonts w:ascii="Cambria" w:eastAsia="Times New Roman" w:hAnsi="Cambria" w:cs="Tahoma"/>
          <w:color w:val="000000"/>
          <w:sz w:val="24"/>
          <w:szCs w:val="24"/>
          <w:shd w:val="clear" w:color="auto" w:fill="FFFFFF"/>
        </w:rPr>
      </w:pPr>
    </w:p>
    <w:p w14:paraId="7290BC1B" w14:textId="77777777" w:rsidR="008F3B28" w:rsidRPr="00014255" w:rsidRDefault="008F3B28" w:rsidP="00793896">
      <w:pPr>
        <w:spacing w:after="200" w:line="276" w:lineRule="auto"/>
        <w:jc w:val="both"/>
        <w:rPr>
          <w:rFonts w:ascii="Cambria" w:eastAsia="Times New Roman" w:hAnsi="Cambria" w:cs="Tahoma"/>
          <w:b/>
          <w:color w:val="000000"/>
          <w:sz w:val="24"/>
          <w:szCs w:val="24"/>
          <w:shd w:val="clear" w:color="auto" w:fill="FFFFFF"/>
        </w:rPr>
      </w:pPr>
      <w:r w:rsidRPr="00014255">
        <w:rPr>
          <w:rFonts w:ascii="Cambria" w:eastAsia="Times New Roman" w:hAnsi="Cambria" w:cs="Tahoma"/>
          <w:b/>
          <w:color w:val="000000"/>
          <w:sz w:val="24"/>
          <w:szCs w:val="24"/>
          <w:shd w:val="clear" w:color="auto" w:fill="FFFFFF"/>
        </w:rPr>
        <w:lastRenderedPageBreak/>
        <w:t>TEACHING PLAN (FOR A</w:t>
      </w:r>
      <w:r w:rsidR="004C101A">
        <w:rPr>
          <w:rFonts w:ascii="Cambria" w:eastAsia="Times New Roman" w:hAnsi="Cambria" w:cs="Tahoma"/>
          <w:b/>
          <w:color w:val="000000"/>
          <w:sz w:val="24"/>
          <w:szCs w:val="24"/>
          <w:shd w:val="clear" w:color="auto" w:fill="FFFFFF"/>
        </w:rPr>
        <w:t>N</w:t>
      </w:r>
      <w:r w:rsidRPr="00014255">
        <w:rPr>
          <w:rFonts w:ascii="Cambria" w:eastAsia="Times New Roman" w:hAnsi="Cambria" w:cs="Tahoma"/>
          <w:b/>
          <w:color w:val="000000"/>
          <w:sz w:val="24"/>
          <w:szCs w:val="24"/>
          <w:shd w:val="clear" w:color="auto" w:fill="FFFFFF"/>
        </w:rPr>
        <w:t xml:space="preserve"> </w:t>
      </w:r>
      <w:r w:rsidR="004C101A">
        <w:rPr>
          <w:rFonts w:ascii="Cambria" w:eastAsia="Times New Roman" w:hAnsi="Cambria" w:cs="Tahoma"/>
          <w:b/>
          <w:color w:val="000000"/>
          <w:sz w:val="24"/>
          <w:szCs w:val="24"/>
          <w:shd w:val="clear" w:color="auto" w:fill="FFFFFF"/>
        </w:rPr>
        <w:t>80</w:t>
      </w:r>
      <w:r w:rsidRPr="00014255">
        <w:rPr>
          <w:rFonts w:ascii="Cambria" w:eastAsia="Times New Roman" w:hAnsi="Cambria" w:cs="Tahoma"/>
          <w:b/>
          <w:color w:val="000000"/>
          <w:sz w:val="24"/>
          <w:szCs w:val="24"/>
          <w:shd w:val="clear" w:color="auto" w:fill="FFFFFF"/>
        </w:rPr>
        <w:t>-MINUTE CLASS)</w:t>
      </w:r>
    </w:p>
    <w:tbl>
      <w:tblPr>
        <w:tblStyle w:val="TableGrid"/>
        <w:tblW w:w="0" w:type="auto"/>
        <w:tblLook w:val="04A0" w:firstRow="1" w:lastRow="0" w:firstColumn="1" w:lastColumn="0" w:noHBand="0" w:noVBand="1"/>
      </w:tblPr>
      <w:tblGrid>
        <w:gridCol w:w="420"/>
        <w:gridCol w:w="7495"/>
        <w:gridCol w:w="1435"/>
      </w:tblGrid>
      <w:tr w:rsidR="008F3B28" w:rsidRPr="00014255" w14:paraId="57D777B7" w14:textId="77777777">
        <w:tc>
          <w:tcPr>
            <w:tcW w:w="420" w:type="dxa"/>
          </w:tcPr>
          <w:p w14:paraId="358D4F3F" w14:textId="77777777" w:rsidR="008F3B28" w:rsidRPr="00014255" w:rsidRDefault="008F3B28"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1.</w:t>
            </w:r>
          </w:p>
        </w:tc>
        <w:tc>
          <w:tcPr>
            <w:tcW w:w="7495" w:type="dxa"/>
          </w:tcPr>
          <w:p w14:paraId="0925EC0C" w14:textId="77777777" w:rsidR="008F3B28" w:rsidRPr="00014255" w:rsidRDefault="00EE3127" w:rsidP="00EE3127">
            <w:pPr>
              <w:spacing w:after="200" w:line="276" w:lineRule="auto"/>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What distinguishes the RWAG/EcoRegió from a typical firm?</w:t>
            </w:r>
          </w:p>
        </w:tc>
        <w:tc>
          <w:tcPr>
            <w:tcW w:w="1435" w:type="dxa"/>
            <w:vAlign w:val="center"/>
          </w:tcPr>
          <w:p w14:paraId="0EDD38C4" w14:textId="77777777" w:rsidR="008F3B28" w:rsidRPr="00014255" w:rsidRDefault="00C2330B"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2</w:t>
            </w:r>
            <w:r w:rsidR="008F3B28" w:rsidRPr="00014255">
              <w:rPr>
                <w:rFonts w:ascii="Cambria" w:eastAsia="Times New Roman" w:hAnsi="Cambria" w:cs="Tahoma"/>
                <w:color w:val="000000"/>
                <w:sz w:val="24"/>
                <w:szCs w:val="24"/>
                <w:shd w:val="clear" w:color="auto" w:fill="FFFFFF"/>
              </w:rPr>
              <w:t>0 minutes</w:t>
            </w:r>
          </w:p>
        </w:tc>
      </w:tr>
      <w:tr w:rsidR="008F3B28" w:rsidRPr="00014255" w14:paraId="0130D899" w14:textId="77777777">
        <w:tc>
          <w:tcPr>
            <w:tcW w:w="420" w:type="dxa"/>
          </w:tcPr>
          <w:p w14:paraId="00189062" w14:textId="77777777" w:rsidR="008F3B28" w:rsidRPr="00014255" w:rsidRDefault="008F3B28"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2.</w:t>
            </w:r>
          </w:p>
        </w:tc>
        <w:tc>
          <w:tcPr>
            <w:tcW w:w="7495" w:type="dxa"/>
          </w:tcPr>
          <w:p w14:paraId="4967BE77" w14:textId="77777777" w:rsidR="008F3B28" w:rsidRPr="00014255" w:rsidRDefault="00EE3127" w:rsidP="00EE3127">
            <w:pPr>
              <w:spacing w:after="200" w:line="276" w:lineRule="auto"/>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What are the main success factors</w:t>
            </w:r>
            <w:r>
              <w:rPr>
                <w:rFonts w:ascii="Cambria" w:eastAsia="Times New Roman" w:hAnsi="Cambria" w:cs="Tahoma"/>
                <w:color w:val="000000"/>
                <w:sz w:val="24"/>
                <w:szCs w:val="24"/>
                <w:shd w:val="clear" w:color="auto" w:fill="FFFFFF"/>
              </w:rPr>
              <w:t xml:space="preserve"> of the RWAG</w:t>
            </w:r>
            <w:r w:rsidRPr="00120AEF">
              <w:rPr>
                <w:rFonts w:ascii="Cambria" w:eastAsia="Times New Roman" w:hAnsi="Cambria" w:cs="Tahoma"/>
                <w:color w:val="000000"/>
                <w:sz w:val="24"/>
                <w:szCs w:val="24"/>
                <w:shd w:val="clear" w:color="auto" w:fill="FFFFFF"/>
              </w:rPr>
              <w:t xml:space="preserve">? </w:t>
            </w:r>
            <w:r w:rsidR="00EC1E12">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How are </w:t>
            </w:r>
            <w:r>
              <w:rPr>
                <w:rFonts w:ascii="Cambria" w:eastAsia="Times New Roman" w:hAnsi="Cambria" w:cs="Tahoma"/>
                <w:color w:val="000000"/>
                <w:sz w:val="24"/>
                <w:szCs w:val="24"/>
                <w:shd w:val="clear" w:color="auto" w:fill="FFFFFF"/>
              </w:rPr>
              <w:t>these factors</w:t>
            </w:r>
            <w:r w:rsidRPr="00120AEF">
              <w:rPr>
                <w:rFonts w:ascii="Cambria" w:eastAsia="Times New Roman" w:hAnsi="Cambria" w:cs="Tahoma"/>
                <w:color w:val="000000"/>
                <w:sz w:val="24"/>
                <w:szCs w:val="24"/>
                <w:shd w:val="clear" w:color="auto" w:fill="FFFFFF"/>
              </w:rPr>
              <w:t xml:space="preserve"> related to one another? How are they related to specific stakeholders?</w:t>
            </w:r>
          </w:p>
        </w:tc>
        <w:tc>
          <w:tcPr>
            <w:tcW w:w="1435" w:type="dxa"/>
            <w:vAlign w:val="center"/>
          </w:tcPr>
          <w:p w14:paraId="2C02C448" w14:textId="77777777" w:rsidR="008F3B28" w:rsidRPr="00014255" w:rsidRDefault="00C2330B"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10 minutes</w:t>
            </w:r>
          </w:p>
        </w:tc>
      </w:tr>
      <w:tr w:rsidR="008F3B28" w:rsidRPr="00014255" w14:paraId="5E3AC60C" w14:textId="77777777">
        <w:tc>
          <w:tcPr>
            <w:tcW w:w="420" w:type="dxa"/>
          </w:tcPr>
          <w:p w14:paraId="49F22246" w14:textId="77777777" w:rsidR="008F3B28" w:rsidRPr="00014255" w:rsidRDefault="008F3B28"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3.</w:t>
            </w:r>
          </w:p>
        </w:tc>
        <w:tc>
          <w:tcPr>
            <w:tcW w:w="7495" w:type="dxa"/>
          </w:tcPr>
          <w:p w14:paraId="6919B637" w14:textId="77777777" w:rsidR="008F3B28" w:rsidRPr="00014255" w:rsidRDefault="00EE3127" w:rsidP="00EE3127">
            <w:pPr>
              <w:spacing w:after="200" w:line="276" w:lineRule="auto"/>
              <w:rPr>
                <w:rFonts w:ascii="Cambria" w:eastAsia="Times New Roman" w:hAnsi="Cambria" w:cs="Tahoma"/>
                <w:color w:val="000000"/>
                <w:sz w:val="24"/>
                <w:szCs w:val="24"/>
                <w:shd w:val="clear" w:color="auto" w:fill="FFFFFF"/>
              </w:rPr>
            </w:pPr>
            <w:r w:rsidRPr="00EE3127">
              <w:rPr>
                <w:rFonts w:ascii="Cambria" w:eastAsia="Times New Roman" w:hAnsi="Cambria" w:cs="Tahoma"/>
                <w:color w:val="000000"/>
                <w:sz w:val="24"/>
                <w:szCs w:val="24"/>
                <w:shd w:val="clear" w:color="auto" w:fill="FFFFFF"/>
              </w:rPr>
              <w:t>Are these su</w:t>
            </w:r>
            <w:r w:rsidR="00EC5995">
              <w:rPr>
                <w:rFonts w:ascii="Cambria" w:eastAsia="Times New Roman" w:hAnsi="Cambria" w:cs="Tahoma"/>
                <w:color w:val="000000"/>
                <w:sz w:val="24"/>
                <w:szCs w:val="24"/>
                <w:shd w:val="clear" w:color="auto" w:fill="FFFFFF"/>
              </w:rPr>
              <w:t xml:space="preserve">ccess factors country-specific </w:t>
            </w:r>
            <w:r w:rsidRPr="00EE3127">
              <w:rPr>
                <w:rFonts w:ascii="Cambria" w:eastAsia="Times New Roman" w:hAnsi="Cambria" w:cs="Tahoma"/>
                <w:color w:val="000000"/>
                <w:sz w:val="24"/>
                <w:szCs w:val="24"/>
                <w:shd w:val="clear" w:color="auto" w:fill="FFFFFF"/>
              </w:rPr>
              <w:t xml:space="preserve">or can they be transferred to other countries? </w:t>
            </w:r>
            <w:r w:rsidR="00EC1E12">
              <w:rPr>
                <w:rFonts w:ascii="Cambria" w:eastAsia="Times New Roman" w:hAnsi="Cambria" w:cs="Tahoma"/>
                <w:color w:val="000000"/>
                <w:sz w:val="24"/>
                <w:szCs w:val="24"/>
                <w:shd w:val="clear" w:color="auto" w:fill="FFFFFF"/>
              </w:rPr>
              <w:t xml:space="preserve"> </w:t>
            </w:r>
            <w:r w:rsidRPr="00EE3127">
              <w:rPr>
                <w:rFonts w:ascii="Cambria" w:eastAsia="Times New Roman" w:hAnsi="Cambria" w:cs="Tahoma"/>
                <w:color w:val="000000"/>
                <w:sz w:val="24"/>
                <w:szCs w:val="24"/>
                <w:shd w:val="clear" w:color="auto" w:fill="FFFFFF"/>
              </w:rPr>
              <w:t>Why?</w:t>
            </w:r>
          </w:p>
        </w:tc>
        <w:tc>
          <w:tcPr>
            <w:tcW w:w="1435" w:type="dxa"/>
            <w:vAlign w:val="center"/>
          </w:tcPr>
          <w:p w14:paraId="1A7038AB" w14:textId="77777777" w:rsidR="008F3B28" w:rsidRPr="00014255" w:rsidRDefault="00596AEF"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5</w:t>
            </w:r>
            <w:r w:rsidR="006D7885" w:rsidRPr="00014255">
              <w:rPr>
                <w:rFonts w:ascii="Cambria" w:eastAsia="Times New Roman" w:hAnsi="Cambria" w:cs="Tahoma"/>
                <w:color w:val="000000"/>
                <w:sz w:val="24"/>
                <w:szCs w:val="24"/>
                <w:shd w:val="clear" w:color="auto" w:fill="FFFFFF"/>
              </w:rPr>
              <w:t xml:space="preserve"> minutes</w:t>
            </w:r>
          </w:p>
        </w:tc>
      </w:tr>
      <w:tr w:rsidR="008F3B28" w:rsidRPr="00014255" w14:paraId="64ADEEDD" w14:textId="77777777">
        <w:tc>
          <w:tcPr>
            <w:tcW w:w="420" w:type="dxa"/>
          </w:tcPr>
          <w:p w14:paraId="0FCC909B" w14:textId="77777777" w:rsidR="008F3B28" w:rsidRPr="00014255" w:rsidRDefault="008F3B28"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4.</w:t>
            </w:r>
          </w:p>
        </w:tc>
        <w:tc>
          <w:tcPr>
            <w:tcW w:w="7495" w:type="dxa"/>
          </w:tcPr>
          <w:p w14:paraId="35D44068" w14:textId="77777777" w:rsidR="008F3B28" w:rsidRPr="00EE3127" w:rsidRDefault="00EE3127" w:rsidP="00EE3127">
            <w:pPr>
              <w:spacing w:after="200" w:line="276" w:lineRule="auto"/>
              <w:rPr>
                <w:rFonts w:ascii="Cambria" w:eastAsia="Times New Roman" w:hAnsi="Cambria" w:cs="Tahoma"/>
                <w:color w:val="000000"/>
                <w:sz w:val="24"/>
                <w:szCs w:val="24"/>
                <w:shd w:val="clear" w:color="auto" w:fill="FFFFFF"/>
              </w:rPr>
            </w:pPr>
            <w:r w:rsidRPr="00EE3127">
              <w:rPr>
                <w:rFonts w:ascii="Cambria" w:eastAsia="Times New Roman" w:hAnsi="Cambria" w:cs="Tahoma"/>
                <w:color w:val="000000"/>
                <w:sz w:val="24"/>
                <w:szCs w:val="24"/>
                <w:shd w:val="clear" w:color="auto" w:fill="FFFFFF"/>
              </w:rPr>
              <w:t xml:space="preserve">Why and how did the RWAG go international? </w:t>
            </w:r>
          </w:p>
        </w:tc>
        <w:tc>
          <w:tcPr>
            <w:tcW w:w="1435" w:type="dxa"/>
            <w:vAlign w:val="center"/>
          </w:tcPr>
          <w:p w14:paraId="2AB7B52B" w14:textId="77777777" w:rsidR="008F3B28" w:rsidRPr="00014255" w:rsidRDefault="00596AEF"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15 minutes</w:t>
            </w:r>
          </w:p>
        </w:tc>
      </w:tr>
      <w:tr w:rsidR="005C53ED" w:rsidRPr="00014255" w14:paraId="79096605" w14:textId="77777777">
        <w:tc>
          <w:tcPr>
            <w:tcW w:w="420" w:type="dxa"/>
          </w:tcPr>
          <w:p w14:paraId="7FB16F9F" w14:textId="77777777" w:rsidR="005C53ED" w:rsidRPr="00014255" w:rsidRDefault="005C53ED"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5.</w:t>
            </w:r>
          </w:p>
        </w:tc>
        <w:tc>
          <w:tcPr>
            <w:tcW w:w="7495" w:type="dxa"/>
          </w:tcPr>
          <w:p w14:paraId="551410B6" w14:textId="77777777" w:rsidR="005C53ED" w:rsidRPr="00EE3127" w:rsidRDefault="00EE3127" w:rsidP="00EE3127">
            <w:pPr>
              <w:spacing w:after="200" w:line="276" w:lineRule="auto"/>
              <w:rPr>
                <w:rFonts w:ascii="Cambria" w:eastAsia="Times New Roman" w:hAnsi="Cambria" w:cs="Tahoma"/>
                <w:color w:val="000000"/>
                <w:sz w:val="24"/>
                <w:szCs w:val="24"/>
                <w:shd w:val="clear" w:color="auto" w:fill="FFFFFF"/>
              </w:rPr>
            </w:pPr>
            <w:r w:rsidRPr="00EE3127">
              <w:rPr>
                <w:rFonts w:ascii="Cambria" w:eastAsia="Times New Roman" w:hAnsi="Cambria" w:cs="Tahoma"/>
                <w:color w:val="000000"/>
                <w:sz w:val="24"/>
                <w:szCs w:val="24"/>
                <w:shd w:val="clear" w:color="auto" w:fill="FFFFFF"/>
              </w:rPr>
              <w:t>Which factors, specific to Catalonia, affected EcoRegió’s implementation?</w:t>
            </w:r>
          </w:p>
        </w:tc>
        <w:tc>
          <w:tcPr>
            <w:tcW w:w="1435" w:type="dxa"/>
            <w:vAlign w:val="center"/>
          </w:tcPr>
          <w:p w14:paraId="7DD1E9F5" w14:textId="77777777" w:rsidR="005C53ED" w:rsidRPr="00014255" w:rsidRDefault="0022780F" w:rsidP="00793896">
            <w:p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15</w:t>
            </w:r>
            <w:r w:rsidR="009D79B1">
              <w:rPr>
                <w:rFonts w:ascii="Cambria" w:eastAsia="Times New Roman" w:hAnsi="Cambria" w:cs="Tahoma"/>
                <w:color w:val="000000"/>
                <w:sz w:val="24"/>
                <w:szCs w:val="24"/>
                <w:shd w:val="clear" w:color="auto" w:fill="FFFFFF"/>
              </w:rPr>
              <w:t xml:space="preserve"> minutes</w:t>
            </w:r>
          </w:p>
        </w:tc>
      </w:tr>
      <w:tr w:rsidR="005C53ED" w:rsidRPr="00014255" w14:paraId="27620879" w14:textId="77777777">
        <w:tc>
          <w:tcPr>
            <w:tcW w:w="420" w:type="dxa"/>
          </w:tcPr>
          <w:p w14:paraId="789BBE21" w14:textId="77777777" w:rsidR="005C53ED" w:rsidRPr="00014255" w:rsidRDefault="005C53ED"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6.</w:t>
            </w:r>
          </w:p>
        </w:tc>
        <w:tc>
          <w:tcPr>
            <w:tcW w:w="7495" w:type="dxa"/>
          </w:tcPr>
          <w:p w14:paraId="09DA02FC" w14:textId="77777777" w:rsidR="005C53ED" w:rsidRPr="00EE3127" w:rsidRDefault="00EE3127" w:rsidP="00EE3127">
            <w:pPr>
              <w:spacing w:after="200" w:line="276" w:lineRule="auto"/>
              <w:rPr>
                <w:rFonts w:ascii="Cambria" w:eastAsia="Times New Roman" w:hAnsi="Cambria" w:cs="Tahoma"/>
                <w:color w:val="000000"/>
                <w:sz w:val="24"/>
                <w:szCs w:val="24"/>
                <w:shd w:val="clear" w:color="auto" w:fill="FFFFFF"/>
              </w:rPr>
            </w:pPr>
            <w:r w:rsidRPr="00EE3127">
              <w:rPr>
                <w:rFonts w:ascii="Cambria" w:eastAsia="Times New Roman" w:hAnsi="Cambria" w:cs="Tahoma"/>
                <w:color w:val="000000"/>
                <w:sz w:val="24"/>
                <w:szCs w:val="24"/>
                <w:shd w:val="clear" w:color="auto" w:fill="FFFFFF"/>
              </w:rPr>
              <w:t xml:space="preserve">How would you evaluate Oriol’s efforts in establishing EcoRegió? </w:t>
            </w:r>
            <w:r w:rsidR="00EC1E12">
              <w:rPr>
                <w:rFonts w:ascii="Cambria" w:eastAsia="Times New Roman" w:hAnsi="Cambria" w:cs="Tahoma"/>
                <w:color w:val="000000"/>
                <w:sz w:val="24"/>
                <w:szCs w:val="24"/>
                <w:shd w:val="clear" w:color="auto" w:fill="FFFFFF"/>
              </w:rPr>
              <w:t xml:space="preserve"> </w:t>
            </w:r>
            <w:r w:rsidRPr="00EE3127">
              <w:rPr>
                <w:rFonts w:ascii="Cambria" w:eastAsia="Times New Roman" w:hAnsi="Cambria" w:cs="Tahoma"/>
                <w:color w:val="000000"/>
                <w:sz w:val="24"/>
                <w:szCs w:val="24"/>
                <w:shd w:val="clear" w:color="auto" w:fill="FFFFFF"/>
              </w:rPr>
              <w:t>What would you have done?</w:t>
            </w:r>
          </w:p>
        </w:tc>
        <w:tc>
          <w:tcPr>
            <w:tcW w:w="1435" w:type="dxa"/>
            <w:vAlign w:val="center"/>
          </w:tcPr>
          <w:p w14:paraId="0BB12EEE" w14:textId="77777777" w:rsidR="005C53ED" w:rsidRPr="00014255" w:rsidRDefault="009D79B1" w:rsidP="00793896">
            <w:p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10 minutes</w:t>
            </w:r>
          </w:p>
        </w:tc>
      </w:tr>
      <w:tr w:rsidR="008F3B28" w:rsidRPr="00014255" w14:paraId="3D4B6E2E" w14:textId="77777777">
        <w:tc>
          <w:tcPr>
            <w:tcW w:w="420" w:type="dxa"/>
          </w:tcPr>
          <w:p w14:paraId="76EBE3A5" w14:textId="77777777" w:rsidR="008F3B28" w:rsidRPr="00014255" w:rsidRDefault="005C53ED"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7</w:t>
            </w:r>
            <w:r w:rsidR="008F3B28" w:rsidRPr="00014255">
              <w:rPr>
                <w:rFonts w:ascii="Cambria" w:eastAsia="Times New Roman" w:hAnsi="Cambria" w:cs="Tahoma"/>
                <w:color w:val="000000"/>
                <w:sz w:val="24"/>
                <w:szCs w:val="24"/>
                <w:shd w:val="clear" w:color="auto" w:fill="FFFFFF"/>
              </w:rPr>
              <w:t>.</w:t>
            </w:r>
          </w:p>
        </w:tc>
        <w:tc>
          <w:tcPr>
            <w:tcW w:w="7495" w:type="dxa"/>
          </w:tcPr>
          <w:p w14:paraId="52891B0A" w14:textId="77777777" w:rsidR="008F3B28" w:rsidRPr="00014255" w:rsidRDefault="008F3B28" w:rsidP="00EE3127">
            <w:pPr>
              <w:spacing w:after="200" w:line="276" w:lineRule="auto"/>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Wrap-up and conclusion</w:t>
            </w:r>
          </w:p>
        </w:tc>
        <w:tc>
          <w:tcPr>
            <w:tcW w:w="1435" w:type="dxa"/>
            <w:vAlign w:val="center"/>
          </w:tcPr>
          <w:p w14:paraId="70DF3043" w14:textId="77777777" w:rsidR="008F3B28" w:rsidRPr="00014255" w:rsidRDefault="008F3B28"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5 minutes</w:t>
            </w:r>
          </w:p>
        </w:tc>
      </w:tr>
    </w:tbl>
    <w:p w14:paraId="11CEADA9" w14:textId="77777777" w:rsidR="00791A7E" w:rsidRDefault="00791A7E" w:rsidP="00793896">
      <w:pPr>
        <w:spacing w:after="200" w:line="276" w:lineRule="auto"/>
        <w:jc w:val="both"/>
        <w:rPr>
          <w:rFonts w:ascii="Cambria" w:eastAsia="Times New Roman" w:hAnsi="Cambria" w:cs="Tahoma"/>
          <w:b/>
          <w:color w:val="000000"/>
          <w:sz w:val="24"/>
          <w:szCs w:val="24"/>
          <w:shd w:val="clear" w:color="auto" w:fill="FFFFFF"/>
        </w:rPr>
      </w:pPr>
    </w:p>
    <w:p w14:paraId="40E8E2CB" w14:textId="77777777" w:rsidR="001E030D" w:rsidRPr="00014255" w:rsidRDefault="00791A7E" w:rsidP="00793896">
      <w:pPr>
        <w:spacing w:after="200" w:line="276" w:lineRule="auto"/>
        <w:jc w:val="both"/>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t xml:space="preserve">ANALYSIS </w:t>
      </w:r>
    </w:p>
    <w:p w14:paraId="41515AA4" w14:textId="77777777" w:rsidR="00A25AAD" w:rsidRPr="00EE3127" w:rsidRDefault="00EE3127"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What distinguishes the RWAG/EcoRegió from a typical firm?</w:t>
      </w:r>
    </w:p>
    <w:p w14:paraId="690F17B3"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Alternative ways to ask this question to elicit more answers and to start a conversation:</w:t>
      </w:r>
    </w:p>
    <w:p w14:paraId="030D0ADE" w14:textId="77777777" w:rsidR="00677571" w:rsidRPr="00120AEF" w:rsidRDefault="00677571" w:rsidP="00677571">
      <w:pPr>
        <w:pStyle w:val="ListParagraph"/>
        <w:numPr>
          <w:ilvl w:val="0"/>
          <w:numId w:val="8"/>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What did you find surprising in this case?</w:t>
      </w:r>
    </w:p>
    <w:p w14:paraId="26669C26" w14:textId="77777777" w:rsidR="00677571" w:rsidRPr="00120AEF" w:rsidRDefault="00677571" w:rsidP="00677571">
      <w:pPr>
        <w:pStyle w:val="ListParagraph"/>
        <w:numPr>
          <w:ilvl w:val="0"/>
          <w:numId w:val="8"/>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What is unusual in the way the RWAG/EcoRegió conducts business?</w:t>
      </w:r>
    </w:p>
    <w:p w14:paraId="49812BCF"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These questions can be followed up by asking:</w:t>
      </w:r>
    </w:p>
    <w:p w14:paraId="7B7A720C" w14:textId="77777777" w:rsidR="00677571" w:rsidRPr="00120AEF" w:rsidRDefault="00677571" w:rsidP="00677571">
      <w:pPr>
        <w:pStyle w:val="ListParagraph"/>
        <w:numPr>
          <w:ilvl w:val="0"/>
          <w:numId w:val="9"/>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What are the consequences of the uncommon approaches</w:t>
      </w:r>
      <w:r>
        <w:rPr>
          <w:rFonts w:ascii="Cambria" w:eastAsia="Times New Roman" w:hAnsi="Cambria" w:cs="Tahoma"/>
          <w:i/>
          <w:color w:val="000000"/>
          <w:sz w:val="24"/>
          <w:szCs w:val="24"/>
          <w:shd w:val="clear" w:color="auto" w:fill="FFFFFF"/>
        </w:rPr>
        <w:t xml:space="preserve"> used by the RWAG/EcoRegió</w:t>
      </w:r>
      <w:r w:rsidRPr="00120AEF">
        <w:rPr>
          <w:rFonts w:ascii="Cambria" w:eastAsia="Times New Roman" w:hAnsi="Cambria" w:cs="Tahoma"/>
          <w:i/>
          <w:color w:val="000000"/>
          <w:sz w:val="24"/>
          <w:szCs w:val="24"/>
          <w:shd w:val="clear" w:color="auto" w:fill="FFFFFF"/>
        </w:rPr>
        <w:t xml:space="preserve">? </w:t>
      </w:r>
    </w:p>
    <w:p w14:paraId="23762C00"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Students will likely identify a number of elements that they found surprising and that differentiate the RWAG/EcoRegió from a typical firm</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The instructor should write down these elements on a board and then evaluate consequences and stakeholders implicated.  </w:t>
      </w:r>
    </w:p>
    <w:p w14:paraId="0782B65F"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Although several elements that are likely to be identified could be discussed in more depth, at this point, we suggest paying attention to three issues that must be clarified before continuing the case discussion: organizational form, legal form, and investor motivations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If these three elements are not identified by students, the instructor should ask the follow-up questions listed below:</w:t>
      </w:r>
    </w:p>
    <w:p w14:paraId="3C9B2118" w14:textId="77777777" w:rsidR="00677571" w:rsidRPr="00120AEF" w:rsidRDefault="00677571" w:rsidP="00677571">
      <w:pPr>
        <w:pStyle w:val="ListParagraph"/>
        <w:numPr>
          <w:ilvl w:val="0"/>
          <w:numId w:val="9"/>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 xml:space="preserve">How would you describe the </w:t>
      </w:r>
      <w:r w:rsidRPr="00120AEF">
        <w:rPr>
          <w:rFonts w:ascii="Cambria" w:eastAsia="Times New Roman" w:hAnsi="Cambria" w:cs="Tahoma"/>
          <w:i/>
          <w:color w:val="000000"/>
          <w:sz w:val="24"/>
          <w:szCs w:val="24"/>
          <w:u w:val="single"/>
          <w:shd w:val="clear" w:color="auto" w:fill="FFFFFF"/>
        </w:rPr>
        <w:t>organizational form</w:t>
      </w:r>
      <w:r>
        <w:rPr>
          <w:rFonts w:ascii="Cambria" w:eastAsia="Times New Roman" w:hAnsi="Cambria" w:cs="Tahoma"/>
          <w:i/>
          <w:color w:val="000000"/>
          <w:sz w:val="24"/>
          <w:szCs w:val="24"/>
          <w:u w:val="single"/>
          <w:shd w:val="clear" w:color="auto" w:fill="FFFFFF"/>
        </w:rPr>
        <w:t xml:space="preserve"> of the </w:t>
      </w:r>
      <w:r>
        <w:rPr>
          <w:rFonts w:ascii="Cambria" w:eastAsia="Times New Roman" w:hAnsi="Cambria" w:cs="Tahoma"/>
          <w:i/>
          <w:color w:val="000000"/>
          <w:sz w:val="24"/>
          <w:szCs w:val="24"/>
          <w:shd w:val="clear" w:color="auto" w:fill="FFFFFF"/>
        </w:rPr>
        <w:t>RWAG/EcoRegió</w:t>
      </w:r>
      <w:r w:rsidRPr="00120AEF">
        <w:rPr>
          <w:rFonts w:ascii="Cambria" w:eastAsia="Times New Roman" w:hAnsi="Cambria" w:cs="Tahoma"/>
          <w:i/>
          <w:color w:val="000000"/>
          <w:sz w:val="24"/>
          <w:szCs w:val="24"/>
          <w:u w:val="single"/>
          <w:shd w:val="clear" w:color="auto" w:fill="FFFFFF"/>
        </w:rPr>
        <w:t>?</w:t>
      </w:r>
    </w:p>
    <w:p w14:paraId="2651739B"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If students are not familiar with network organizational form, this would be a perfect time to introduce the concept and to follow up with a discussion on the functionality of this form</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While many sustainable enterprises often use informal networks consisting of businesses, not-for-profit organizations and communities, the RWAG/EcoRegió brings several actors under one umbrella (i.e., within one formal organization)</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Building on the work of Wheeler et al. (2005), the RWAG/EcoRegió’s organizational form could be described more precisely as a </w:t>
      </w:r>
      <w:r w:rsidRPr="00120AEF">
        <w:rPr>
          <w:rFonts w:ascii="Cambria" w:eastAsia="Times New Roman" w:hAnsi="Cambria" w:cs="Tahoma"/>
          <w:b/>
          <w:color w:val="000000"/>
          <w:sz w:val="24"/>
          <w:szCs w:val="24"/>
          <w:shd w:val="clear" w:color="auto" w:fill="FFFFFF"/>
        </w:rPr>
        <w:t xml:space="preserve">SUSTAINABLE LOCAL ENTERPRISE NETWORK </w:t>
      </w:r>
      <w:r w:rsidRPr="00120AEF">
        <w:rPr>
          <w:rFonts w:ascii="Cambria" w:eastAsia="Times New Roman" w:hAnsi="Cambria" w:cs="Tahoma"/>
          <w:color w:val="000000"/>
          <w:sz w:val="24"/>
          <w:szCs w:val="24"/>
          <w:shd w:val="clear" w:color="auto" w:fill="FFFFFF"/>
        </w:rPr>
        <w:t xml:space="preserve">(SLEN) organization </w:t>
      </w:r>
      <w:r w:rsidR="004801DA">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a dense network of co-dependent for-profit businesses, local communities, and other actors that are working in a coordinated and “self-organized way to create value in economic, social, human and ecological terms” (Wheeler et al., 2005)</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A SLEN organization typically starts with a range of existing assets (e.g., land, farms, etc.) that are then expanded through various external investments that catalyze external growth</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These positive outcomes create a virtuous cycle of reinvestment in human, social, financial, and ecological capital (see Exhibit TN-1)</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Time permitting, the instructor may consider addressing the specificities of SLEN business models.  </w:t>
      </w:r>
    </w:p>
    <w:p w14:paraId="1DCCCBA4"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Alternatively, this network organizational form could be analyzed in reference to entrepreneurial ecosystems at the intra-organizational level or in reference to integrated value chains. </w:t>
      </w:r>
    </w:p>
    <w:p w14:paraId="54AD0D3F" w14:textId="77777777" w:rsidR="00677571" w:rsidRPr="00120AEF" w:rsidRDefault="00677571" w:rsidP="00677571">
      <w:pPr>
        <w:pStyle w:val="ListParagraph"/>
        <w:numPr>
          <w:ilvl w:val="0"/>
          <w:numId w:val="9"/>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 xml:space="preserve">What are characteristics of the </w:t>
      </w:r>
      <w:r w:rsidRPr="00120AEF">
        <w:rPr>
          <w:rFonts w:ascii="Cambria" w:eastAsia="Times New Roman" w:hAnsi="Cambria" w:cs="Tahoma"/>
          <w:i/>
          <w:color w:val="000000"/>
          <w:sz w:val="24"/>
          <w:szCs w:val="24"/>
          <w:u w:val="single"/>
          <w:shd w:val="clear" w:color="auto" w:fill="FFFFFF"/>
        </w:rPr>
        <w:t>legal forms</w:t>
      </w:r>
      <w:r>
        <w:rPr>
          <w:rFonts w:ascii="Cambria" w:eastAsia="Times New Roman" w:hAnsi="Cambria" w:cs="Tahoma"/>
          <w:i/>
          <w:color w:val="000000"/>
          <w:sz w:val="24"/>
          <w:szCs w:val="24"/>
          <w:u w:val="single"/>
          <w:shd w:val="clear" w:color="auto" w:fill="FFFFFF"/>
        </w:rPr>
        <w:t xml:space="preserve"> used by the </w:t>
      </w:r>
      <w:r>
        <w:rPr>
          <w:rFonts w:ascii="Cambria" w:eastAsia="Times New Roman" w:hAnsi="Cambria" w:cs="Tahoma"/>
          <w:i/>
          <w:color w:val="000000"/>
          <w:sz w:val="24"/>
          <w:szCs w:val="24"/>
          <w:shd w:val="clear" w:color="auto" w:fill="FFFFFF"/>
        </w:rPr>
        <w:t>RWAG/EcoRegió</w:t>
      </w:r>
      <w:r w:rsidRPr="00120AEF">
        <w:rPr>
          <w:rFonts w:ascii="Cambria" w:eastAsia="Times New Roman" w:hAnsi="Cambria" w:cs="Tahoma"/>
          <w:i/>
          <w:color w:val="000000"/>
          <w:sz w:val="24"/>
          <w:szCs w:val="24"/>
          <w:u w:val="single"/>
          <w:shd w:val="clear" w:color="auto" w:fill="FFFFFF"/>
        </w:rPr>
        <w:t xml:space="preserve">? </w:t>
      </w:r>
    </w:p>
    <w:p w14:paraId="0DE20C59" w14:textId="77777777" w:rsidR="00677571" w:rsidRPr="00120AEF" w:rsidRDefault="00677571" w:rsidP="00677571">
      <w:pPr>
        <w:jc w:val="both"/>
        <w:rPr>
          <w:rFonts w:ascii="Cambria" w:eastAsia="MyriadPro-Regular" w:hAnsi="Cambria" w:cs="Tahoma"/>
          <w:sz w:val="24"/>
          <w:szCs w:val="24"/>
        </w:rPr>
      </w:pPr>
      <w:r w:rsidRPr="00120AEF">
        <w:rPr>
          <w:rFonts w:ascii="Cambria" w:eastAsia="MyriadPro-Regular" w:hAnsi="Cambria" w:cs="Tahoma"/>
          <w:sz w:val="24"/>
          <w:szCs w:val="24"/>
        </w:rPr>
        <w:t>Students should not have problems identifying the key elements of each legal form</w:t>
      </w:r>
      <w:r w:rsidR="00E91EF1">
        <w:rPr>
          <w:rFonts w:ascii="Cambria" w:eastAsia="MyriadPro-Regular" w:hAnsi="Cambria" w:cs="Tahoma"/>
          <w:sz w:val="24"/>
          <w:szCs w:val="24"/>
        </w:rPr>
        <w:t xml:space="preserve">.  </w:t>
      </w:r>
      <w:r w:rsidRPr="00120AEF">
        <w:rPr>
          <w:rFonts w:ascii="Cambria" w:eastAsia="MyriadPro-Regular" w:hAnsi="Cambria" w:cs="Tahoma"/>
          <w:sz w:val="24"/>
          <w:szCs w:val="24"/>
        </w:rPr>
        <w:t>This would represent a good opportunity to draw attention to national differences between comparable legal forms (even within the European Union) and to emphasize that, unlike the U</w:t>
      </w:r>
      <w:r>
        <w:rPr>
          <w:rFonts w:ascii="Cambria" w:eastAsia="MyriadPro-Regular" w:hAnsi="Cambria" w:cs="Tahoma"/>
          <w:sz w:val="24"/>
          <w:szCs w:val="24"/>
        </w:rPr>
        <w:t>S</w:t>
      </w:r>
      <w:r w:rsidRPr="00120AEF">
        <w:rPr>
          <w:rFonts w:ascii="Cambria" w:eastAsia="MyriadPro-Regular" w:hAnsi="Cambria" w:cs="Tahoma"/>
          <w:sz w:val="24"/>
          <w:szCs w:val="24"/>
        </w:rPr>
        <w:t>, the EU has not yet reached its highest levels of political and economic integration, thus enabling us to analyze this case from an international entrepreneurship perspective</w:t>
      </w:r>
      <w:r w:rsidR="00E91EF1">
        <w:rPr>
          <w:rFonts w:ascii="Cambria" w:eastAsia="MyriadPro-Regular" w:hAnsi="Cambria" w:cs="Tahoma"/>
          <w:sz w:val="24"/>
          <w:szCs w:val="24"/>
        </w:rPr>
        <w:t xml:space="preserve">.  </w:t>
      </w:r>
      <w:r w:rsidRPr="00120AEF">
        <w:rPr>
          <w:rFonts w:ascii="Cambria" w:eastAsia="MyriadPro-Regular" w:hAnsi="Cambria" w:cs="Tahoma"/>
          <w:sz w:val="24"/>
          <w:szCs w:val="24"/>
        </w:rPr>
        <w:t>Finally, discussions on legal form should focus on financial stability issues and on the elimination of risks of speculation by preventing shareholders from withdrawing their investments</w:t>
      </w:r>
      <w:r w:rsidR="00E91EF1">
        <w:rPr>
          <w:rFonts w:ascii="Cambria" w:eastAsia="MyriadPro-Regular" w:hAnsi="Cambria" w:cs="Tahoma"/>
          <w:sz w:val="24"/>
          <w:szCs w:val="24"/>
        </w:rPr>
        <w:t xml:space="preserve">.  </w:t>
      </w:r>
      <w:r w:rsidRPr="00120AEF">
        <w:rPr>
          <w:rFonts w:ascii="Cambria" w:eastAsia="MyriadPro-Regular" w:hAnsi="Cambria" w:cs="Tahoma"/>
          <w:sz w:val="24"/>
          <w:szCs w:val="24"/>
        </w:rPr>
        <w:t>This discussion should lead to a focus on main issues of this part of the analysis:</w:t>
      </w:r>
    </w:p>
    <w:p w14:paraId="3400595F" w14:textId="77777777" w:rsidR="00677571" w:rsidRPr="00120AEF" w:rsidRDefault="00677571" w:rsidP="00677571">
      <w:pPr>
        <w:pStyle w:val="ListParagraph"/>
        <w:numPr>
          <w:ilvl w:val="0"/>
          <w:numId w:val="9"/>
        </w:numPr>
        <w:spacing w:after="200" w:line="276" w:lineRule="auto"/>
        <w:jc w:val="both"/>
        <w:rPr>
          <w:rFonts w:ascii="Cambria" w:eastAsia="MyriadPro-Regular" w:hAnsi="Cambria" w:cs="Tahoma"/>
          <w:i/>
          <w:sz w:val="24"/>
          <w:szCs w:val="24"/>
        </w:rPr>
      </w:pPr>
      <w:r w:rsidRPr="00120AEF">
        <w:rPr>
          <w:rFonts w:ascii="Cambria" w:eastAsia="MyriadPro-Regular" w:hAnsi="Cambria" w:cs="Tahoma"/>
          <w:i/>
          <w:sz w:val="24"/>
          <w:szCs w:val="24"/>
        </w:rPr>
        <w:t xml:space="preserve">Why do people invest in businesses? </w:t>
      </w:r>
      <w:r w:rsidR="00EC1E12">
        <w:rPr>
          <w:rFonts w:ascii="Cambria" w:eastAsia="MyriadPro-Regular" w:hAnsi="Cambria" w:cs="Tahoma"/>
          <w:i/>
          <w:sz w:val="24"/>
          <w:szCs w:val="24"/>
        </w:rPr>
        <w:t xml:space="preserve"> </w:t>
      </w:r>
      <w:r w:rsidRPr="00120AEF">
        <w:rPr>
          <w:rFonts w:ascii="Cambria" w:eastAsia="MyriadPro-Regular" w:hAnsi="Cambria" w:cs="Tahoma"/>
          <w:i/>
          <w:sz w:val="24"/>
          <w:szCs w:val="24"/>
        </w:rPr>
        <w:t xml:space="preserve">Why do people invest in the RWAG/EcoRegió? </w:t>
      </w:r>
      <w:r w:rsidR="00EC1E12">
        <w:rPr>
          <w:rFonts w:ascii="Cambria" w:eastAsia="MyriadPro-Regular" w:hAnsi="Cambria" w:cs="Tahoma"/>
          <w:i/>
          <w:sz w:val="24"/>
          <w:szCs w:val="24"/>
        </w:rPr>
        <w:t xml:space="preserve"> </w:t>
      </w:r>
      <w:r w:rsidR="00E9174D">
        <w:rPr>
          <w:rFonts w:ascii="Cambria" w:eastAsia="MyriadPro-Regular" w:hAnsi="Cambria" w:cs="Tahoma"/>
          <w:i/>
          <w:sz w:val="24"/>
          <w:szCs w:val="24"/>
        </w:rPr>
        <w:t>Who</w:t>
      </w:r>
      <w:r w:rsidRPr="00120AEF">
        <w:rPr>
          <w:rFonts w:ascii="Cambria" w:eastAsia="MyriadPro-Regular" w:hAnsi="Cambria" w:cs="Tahoma"/>
          <w:i/>
          <w:sz w:val="24"/>
          <w:szCs w:val="24"/>
        </w:rPr>
        <w:t xml:space="preserve"> do you imagine a typical RWAG/EcoRegió investor</w:t>
      </w:r>
      <w:r>
        <w:rPr>
          <w:rFonts w:ascii="Cambria" w:eastAsia="MyriadPro-Regular" w:hAnsi="Cambria" w:cs="Tahoma"/>
          <w:i/>
          <w:sz w:val="24"/>
          <w:szCs w:val="24"/>
        </w:rPr>
        <w:t xml:space="preserve"> might be</w:t>
      </w:r>
      <w:r w:rsidRPr="00120AEF">
        <w:rPr>
          <w:rFonts w:ascii="Cambria" w:eastAsia="MyriadPro-Regular" w:hAnsi="Cambria" w:cs="Tahoma"/>
          <w:i/>
          <w:sz w:val="24"/>
          <w:szCs w:val="24"/>
        </w:rPr>
        <w:t>?</w:t>
      </w:r>
    </w:p>
    <w:p w14:paraId="0C715D58" w14:textId="77777777" w:rsidR="00677571" w:rsidRPr="00120AEF" w:rsidRDefault="00677571" w:rsidP="00677571">
      <w:pPr>
        <w:jc w:val="both"/>
        <w:rPr>
          <w:rFonts w:ascii="Cambria" w:eastAsia="MyriadPro-Regular" w:hAnsi="Cambria" w:cs="Tahoma"/>
          <w:sz w:val="24"/>
          <w:szCs w:val="24"/>
        </w:rPr>
      </w:pPr>
      <w:r w:rsidRPr="00120AEF">
        <w:rPr>
          <w:rFonts w:ascii="Cambria" w:eastAsia="MyriadPro-Regular" w:hAnsi="Cambria" w:cs="Tahoma"/>
          <w:sz w:val="24"/>
          <w:szCs w:val="24"/>
        </w:rPr>
        <w:t>This question may reveal important differences in opinion among students that should be explored and used in a class debate</w:t>
      </w:r>
      <w:r w:rsidR="00E91EF1">
        <w:rPr>
          <w:rFonts w:ascii="Cambria" w:eastAsia="MyriadPro-Regular" w:hAnsi="Cambria" w:cs="Tahoma"/>
          <w:sz w:val="24"/>
          <w:szCs w:val="24"/>
        </w:rPr>
        <w:t xml:space="preserve">.  </w:t>
      </w:r>
      <w:r w:rsidRPr="00120AEF">
        <w:rPr>
          <w:rFonts w:ascii="Cambria" w:eastAsia="MyriadPro-Regular" w:hAnsi="Cambria" w:cs="Tahoma"/>
          <w:sz w:val="24"/>
          <w:szCs w:val="24"/>
        </w:rPr>
        <w:t xml:space="preserve">The discussion should be concluded by showing a short film on the RWAG (the instructor can choose between showing the whole </w:t>
      </w:r>
      <w:r w:rsidR="00E9174D">
        <w:rPr>
          <w:rFonts w:ascii="Cambria" w:eastAsia="MyriadPro-Regular" w:hAnsi="Cambria" w:cs="Tahoma"/>
          <w:sz w:val="24"/>
          <w:szCs w:val="24"/>
        </w:rPr>
        <w:t>five</w:t>
      </w:r>
      <w:r w:rsidRPr="00120AEF">
        <w:rPr>
          <w:rFonts w:ascii="Cambria" w:eastAsia="MyriadPro-Regular" w:hAnsi="Cambria" w:cs="Tahoma"/>
          <w:sz w:val="24"/>
          <w:szCs w:val="24"/>
        </w:rPr>
        <w:t xml:space="preserve">-minute film or just the segment that shows investors explaining their motivations). </w:t>
      </w:r>
    </w:p>
    <w:p w14:paraId="7416A58C" w14:textId="77777777" w:rsidR="00677571" w:rsidRPr="00120AEF" w:rsidRDefault="00677571" w:rsidP="00677571">
      <w:pPr>
        <w:jc w:val="both"/>
        <w:rPr>
          <w:rFonts w:ascii="Cambria" w:eastAsia="MyriadPro-Regular" w:hAnsi="Cambria" w:cs="Tahoma"/>
          <w:sz w:val="24"/>
          <w:szCs w:val="24"/>
        </w:rPr>
      </w:pPr>
      <w:r w:rsidRPr="00120AEF">
        <w:rPr>
          <w:rFonts w:ascii="Cambria" w:eastAsia="MyriadPro-Regular" w:hAnsi="Cambria" w:cs="Tahoma"/>
          <w:sz w:val="24"/>
          <w:szCs w:val="24"/>
        </w:rPr>
        <w:t>Deutsche Welle on the RWAG (in English)</w:t>
      </w:r>
      <w:r w:rsidRPr="00120AEF">
        <w:rPr>
          <w:rStyle w:val="FootnoteReference"/>
          <w:rFonts w:ascii="Cambria" w:eastAsia="MyriadPro-Regular" w:hAnsi="Cambria" w:cs="Tahoma"/>
          <w:sz w:val="24"/>
          <w:szCs w:val="24"/>
        </w:rPr>
        <w:footnoteReference w:id="1"/>
      </w:r>
      <w:r w:rsidRPr="00120AEF">
        <w:rPr>
          <w:rFonts w:ascii="Cambria" w:eastAsia="MyriadPro-Regular" w:hAnsi="Cambria" w:cs="Tahoma"/>
          <w:sz w:val="24"/>
          <w:szCs w:val="24"/>
        </w:rPr>
        <w:t xml:space="preserve">: </w:t>
      </w:r>
    </w:p>
    <w:p w14:paraId="23D9EEFC" w14:textId="77777777" w:rsidR="00677571" w:rsidRPr="00120AEF" w:rsidRDefault="007A5B76" w:rsidP="00677571">
      <w:pPr>
        <w:jc w:val="both"/>
        <w:rPr>
          <w:rFonts w:ascii="Cambria" w:eastAsia="MyriadPro-Regular" w:hAnsi="Cambria" w:cs="Tahoma"/>
          <w:sz w:val="24"/>
          <w:szCs w:val="24"/>
        </w:rPr>
      </w:pPr>
      <w:hyperlink r:id="rId9" w:history="1">
        <w:r w:rsidR="00677571" w:rsidRPr="00120AEF">
          <w:rPr>
            <w:rStyle w:val="Hyperlink"/>
            <w:rFonts w:ascii="Cambria" w:eastAsia="MyriadPro-Regular" w:hAnsi="Cambria" w:cs="Tahoma"/>
            <w:sz w:val="24"/>
            <w:szCs w:val="24"/>
          </w:rPr>
          <w:t>http://www.dw.com/en/part-1-regionalwert-ag-help-for-farms-in-crisis/a-5862144</w:t>
        </w:r>
      </w:hyperlink>
    </w:p>
    <w:p w14:paraId="7AB20E96" w14:textId="77777777" w:rsidR="00677571" w:rsidRPr="00120AEF" w:rsidRDefault="00677571" w:rsidP="00677571">
      <w:pPr>
        <w:pStyle w:val="ListParagraph"/>
        <w:numPr>
          <w:ilvl w:val="0"/>
          <w:numId w:val="9"/>
        </w:numPr>
        <w:spacing w:after="200" w:line="276" w:lineRule="auto"/>
        <w:jc w:val="both"/>
        <w:rPr>
          <w:rFonts w:ascii="Cambria" w:eastAsia="MyriadPro-Regular" w:hAnsi="Cambria" w:cs="Tahoma"/>
          <w:i/>
          <w:sz w:val="24"/>
          <w:szCs w:val="24"/>
        </w:rPr>
      </w:pPr>
      <w:r w:rsidRPr="00120AEF">
        <w:rPr>
          <w:rFonts w:ascii="Cambria" w:eastAsia="MyriadPro-Regular" w:hAnsi="Cambria" w:cs="Tahoma"/>
          <w:i/>
          <w:sz w:val="24"/>
          <w:szCs w:val="24"/>
        </w:rPr>
        <w:t xml:space="preserve">How would you describe a typical RWAG/EcoRegió investor now? </w:t>
      </w:r>
    </w:p>
    <w:p w14:paraId="1BE696EB" w14:textId="77777777" w:rsidR="00677571" w:rsidRPr="00120AEF" w:rsidRDefault="00677571" w:rsidP="00677571">
      <w:pPr>
        <w:jc w:val="both"/>
        <w:rPr>
          <w:rFonts w:ascii="Cambria" w:eastAsia="MyriadPro-Regular" w:hAnsi="Cambria" w:cs="Tahoma"/>
          <w:sz w:val="24"/>
          <w:szCs w:val="24"/>
        </w:rPr>
      </w:pPr>
      <w:r w:rsidRPr="00120AEF">
        <w:rPr>
          <w:rFonts w:ascii="Cambria" w:eastAsia="MyriadPro-Regular" w:hAnsi="Cambria" w:cs="Tahoma"/>
          <w:sz w:val="24"/>
          <w:szCs w:val="24"/>
        </w:rPr>
        <w:t xml:space="preserve">Students should be able to list main characteristics and motivations that the instructor should mark on a board for further discussion. </w:t>
      </w:r>
    </w:p>
    <w:p w14:paraId="783863C0"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Finally, the following question should be posed for students to contemplate further after the class:</w:t>
      </w:r>
    </w:p>
    <w:p w14:paraId="2657A74D" w14:textId="77777777" w:rsidR="00677571" w:rsidRPr="00120AEF" w:rsidRDefault="00677571" w:rsidP="00677571">
      <w:pPr>
        <w:pStyle w:val="ListParagraph"/>
        <w:numPr>
          <w:ilvl w:val="0"/>
          <w:numId w:val="9"/>
        </w:numPr>
        <w:spacing w:after="200" w:line="276" w:lineRule="auto"/>
        <w:jc w:val="both"/>
        <w:rPr>
          <w:rStyle w:val="apple-converted-space"/>
        </w:rPr>
      </w:pPr>
      <w:r w:rsidRPr="00120AEF">
        <w:rPr>
          <w:rFonts w:ascii="Cambria" w:hAnsi="Cambria" w:cs="Tahoma"/>
          <w:i/>
          <w:color w:val="000000"/>
          <w:sz w:val="24"/>
          <w:szCs w:val="24"/>
          <w:shd w:val="clear" w:color="auto" w:fill="FFFFFF"/>
        </w:rPr>
        <w:t>Can an umbrella network organization represent community-led local development and thereby the long-term interests of people and nature, thus radically changing global development goals in Europe or even in the world?</w:t>
      </w:r>
      <w:r w:rsidRPr="00120AEF">
        <w:rPr>
          <w:rStyle w:val="apple-converted-space"/>
          <w:rFonts w:ascii="Cambria" w:hAnsi="Cambria" w:cs="Tahoma"/>
          <w:i/>
          <w:color w:val="000000"/>
          <w:sz w:val="24"/>
          <w:szCs w:val="24"/>
          <w:shd w:val="clear" w:color="auto" w:fill="FFFFFF"/>
        </w:rPr>
        <w:t> </w:t>
      </w:r>
    </w:p>
    <w:p w14:paraId="0BB9F3D7" w14:textId="77777777" w:rsidR="00677571" w:rsidRPr="00120AEF" w:rsidRDefault="00677571" w:rsidP="00677571">
      <w:pPr>
        <w:jc w:val="both"/>
        <w:rPr>
          <w:rFonts w:ascii="Cambria" w:eastAsia="Times New Roman" w:hAnsi="Cambria" w:cs="Tahoma"/>
          <w:color w:val="000000"/>
          <w:sz w:val="24"/>
          <w:szCs w:val="24"/>
          <w:shd w:val="clear" w:color="auto" w:fill="FFFFFF"/>
        </w:rPr>
      </w:pPr>
      <w:r w:rsidRPr="00120AEF">
        <w:rPr>
          <w:rFonts w:ascii="Cambria" w:hAnsi="Cambria" w:cs="Tahoma"/>
          <w:color w:val="000000"/>
          <w:sz w:val="24"/>
          <w:szCs w:val="24"/>
          <w:shd w:val="clear" w:color="auto" w:fill="FFFFFF"/>
        </w:rPr>
        <w:t>Those more interested in the topic can be directed to the new cohesion policy for local development (CLLD) for 2014 to 2020</w:t>
      </w:r>
      <w:r w:rsidRPr="00120AEF">
        <w:rPr>
          <w:rStyle w:val="FootnoteReference"/>
          <w:rFonts w:ascii="Cambria" w:hAnsi="Cambria" w:cs="Tahoma"/>
          <w:color w:val="000000"/>
          <w:sz w:val="24"/>
          <w:szCs w:val="24"/>
          <w:shd w:val="clear" w:color="auto" w:fill="FFFFFF"/>
        </w:rPr>
        <w:footnoteReference w:id="2"/>
      </w:r>
      <w:r w:rsidRPr="00120AEF">
        <w:rPr>
          <w:rFonts w:ascii="Cambria" w:hAnsi="Cambria" w:cs="Tahoma"/>
          <w:color w:val="000000"/>
          <w:sz w:val="24"/>
          <w:szCs w:val="24"/>
          <w:shd w:val="clear" w:color="auto" w:fill="FFFFFF"/>
        </w:rPr>
        <w:t>, to the UN’s call to action for sustainable development referred to as The Road to Dignity by 2030</w:t>
      </w:r>
      <w:r w:rsidRPr="00120AEF">
        <w:rPr>
          <w:rStyle w:val="FootnoteReference"/>
          <w:rFonts w:ascii="Cambria" w:hAnsi="Cambria" w:cs="Tahoma"/>
          <w:color w:val="000000"/>
          <w:sz w:val="24"/>
          <w:szCs w:val="24"/>
          <w:shd w:val="clear" w:color="auto" w:fill="FFFFFF"/>
        </w:rPr>
        <w:footnoteReference w:id="3"/>
      </w:r>
      <w:r>
        <w:rPr>
          <w:rFonts w:ascii="Cambria" w:hAnsi="Cambria" w:cs="Tahoma"/>
          <w:color w:val="000000"/>
          <w:sz w:val="24"/>
          <w:szCs w:val="24"/>
          <w:shd w:val="clear" w:color="auto" w:fill="FFFFFF"/>
        </w:rPr>
        <w:t xml:space="preserve"> and to </w:t>
      </w:r>
      <w:r w:rsidRPr="00120AEF">
        <w:rPr>
          <w:rFonts w:ascii="Cambria" w:hAnsi="Cambria" w:cs="Tahoma"/>
          <w:color w:val="000000"/>
          <w:sz w:val="24"/>
          <w:szCs w:val="24"/>
          <w:shd w:val="clear" w:color="auto" w:fill="FFFFFF"/>
        </w:rPr>
        <w:t>the UN’s sustainable development goals</w:t>
      </w:r>
      <w:r w:rsidRPr="00120AEF">
        <w:rPr>
          <w:rStyle w:val="FootnoteReference"/>
          <w:rFonts w:ascii="Cambria" w:hAnsi="Cambria" w:cs="Tahoma"/>
          <w:color w:val="000000"/>
          <w:sz w:val="24"/>
          <w:szCs w:val="24"/>
          <w:shd w:val="clear" w:color="auto" w:fill="FFFFFF"/>
        </w:rPr>
        <w:footnoteReference w:id="4"/>
      </w:r>
      <w:r w:rsidRPr="00120AEF">
        <w:rPr>
          <w:rFonts w:ascii="Cambria" w:hAnsi="Cambria" w:cs="Tahoma"/>
          <w:color w:val="000000"/>
          <w:sz w:val="24"/>
          <w:szCs w:val="24"/>
          <w:shd w:val="clear" w:color="auto" w:fill="FFFFFF"/>
        </w:rPr>
        <w:t xml:space="preserve">. </w:t>
      </w:r>
    </w:p>
    <w:p w14:paraId="77CC41CA" w14:textId="77777777" w:rsidR="00925007" w:rsidRPr="00014255" w:rsidRDefault="00925007"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 xml:space="preserve"> </w:t>
      </w:r>
    </w:p>
    <w:p w14:paraId="7204D58B" w14:textId="77777777" w:rsidR="00C2330B" w:rsidRPr="00EE3127" w:rsidRDefault="00EE3127"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 xml:space="preserve">What are the main success factors of the RWAG? </w:t>
      </w:r>
      <w:r w:rsidR="00EC1E12">
        <w:rPr>
          <w:rFonts w:ascii="Cambria" w:eastAsia="Times New Roman" w:hAnsi="Cambria" w:cs="Tahoma"/>
          <w:b/>
          <w:i/>
          <w:color w:val="000000"/>
          <w:sz w:val="24"/>
          <w:szCs w:val="24"/>
          <w:shd w:val="clear" w:color="auto" w:fill="FFFFFF"/>
        </w:rPr>
        <w:t xml:space="preserve"> </w:t>
      </w:r>
      <w:r w:rsidRPr="00EE3127">
        <w:rPr>
          <w:rFonts w:ascii="Cambria" w:eastAsia="Times New Roman" w:hAnsi="Cambria" w:cs="Tahoma"/>
          <w:b/>
          <w:i/>
          <w:color w:val="000000"/>
          <w:sz w:val="24"/>
          <w:szCs w:val="24"/>
          <w:shd w:val="clear" w:color="auto" w:fill="FFFFFF"/>
        </w:rPr>
        <w:t xml:space="preserve">How are these factors related to one another? </w:t>
      </w:r>
      <w:r w:rsidR="00EC1E12">
        <w:rPr>
          <w:rFonts w:ascii="Cambria" w:eastAsia="Times New Roman" w:hAnsi="Cambria" w:cs="Tahoma"/>
          <w:b/>
          <w:i/>
          <w:color w:val="000000"/>
          <w:sz w:val="24"/>
          <w:szCs w:val="24"/>
          <w:shd w:val="clear" w:color="auto" w:fill="FFFFFF"/>
        </w:rPr>
        <w:t xml:space="preserve"> </w:t>
      </w:r>
      <w:r w:rsidRPr="00EE3127">
        <w:rPr>
          <w:rFonts w:ascii="Cambria" w:eastAsia="Times New Roman" w:hAnsi="Cambria" w:cs="Tahoma"/>
          <w:b/>
          <w:i/>
          <w:color w:val="000000"/>
          <w:sz w:val="24"/>
          <w:szCs w:val="24"/>
          <w:shd w:val="clear" w:color="auto" w:fill="FFFFFF"/>
        </w:rPr>
        <w:t>How are they related to specific stakeholders?</w:t>
      </w:r>
    </w:p>
    <w:p w14:paraId="3E813CBE" w14:textId="77777777" w:rsidR="0080518C" w:rsidRPr="00120AEF" w:rsidRDefault="0080518C" w:rsidP="0080518C">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Discussions of this question should build on previous discussions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Essentially, it requires students to perform a strategic management form of analysis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Depending on the given situation, preparatory question 2 can be modified or extended by asking students to draw an answer to the question</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Students’ suggestions could be grouped into three categories:</w:t>
      </w:r>
    </w:p>
    <w:p w14:paraId="7F04199D" w14:textId="77777777" w:rsidR="0080518C" w:rsidRPr="00120AEF" w:rsidRDefault="0080518C" w:rsidP="0080518C">
      <w:pPr>
        <w:pStyle w:val="ListParagraph"/>
        <w:numPr>
          <w:ilvl w:val="0"/>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Factors related to the business model and founding business philosophy</w:t>
      </w:r>
    </w:p>
    <w:p w14:paraId="5B579F02"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Focus on organic/sustainable farming and food production </w:t>
      </w:r>
    </w:p>
    <w:p w14:paraId="4B7BFD0C"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Integration along the value-added chain </w:t>
      </w:r>
      <w:r w:rsidR="00E9174D">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from the field to the plate</w:t>
      </w:r>
    </w:p>
    <w:p w14:paraId="6EA78FB8"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Network of regional organizations that participate in decision</w:t>
      </w:r>
      <w:r w:rsidR="00E9174D">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making, that share responsibilities</w:t>
      </w:r>
      <w:r>
        <w:rPr>
          <w:rFonts w:ascii="Cambria" w:eastAsia="Times New Roman" w:hAnsi="Cambria" w:cs="Tahoma"/>
          <w:color w:val="000000"/>
          <w:sz w:val="24"/>
          <w:szCs w:val="24"/>
          <w:shd w:val="clear" w:color="auto" w:fill="FFFFFF"/>
        </w:rPr>
        <w:t xml:space="preserve"> and that </w:t>
      </w:r>
      <w:r w:rsidRPr="00120AEF">
        <w:rPr>
          <w:rFonts w:ascii="Cambria" w:eastAsia="Times New Roman" w:hAnsi="Cambria" w:cs="Tahoma"/>
          <w:color w:val="000000"/>
          <w:sz w:val="24"/>
          <w:szCs w:val="24"/>
          <w:shd w:val="clear" w:color="auto" w:fill="FFFFFF"/>
        </w:rPr>
        <w:t>serve as a means of collective mobilization and resource sharing</w:t>
      </w:r>
    </w:p>
    <w:p w14:paraId="2D41884C"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Responsibility and accountability for all stakeholders, including the environment </w:t>
      </w:r>
    </w:p>
    <w:p w14:paraId="4616883A"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Regional character </w:t>
      </w:r>
    </w:p>
    <w:p w14:paraId="6974F0E2"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Long-term focus</w:t>
      </w:r>
    </w:p>
    <w:p w14:paraId="464A09CF"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Challenging business</w:t>
      </w:r>
      <w:r w:rsidR="00E9174D">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as</w:t>
      </w:r>
      <w:r w:rsidR="00E9174D">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usual</w:t>
      </w:r>
    </w:p>
    <w:p w14:paraId="21671FC5" w14:textId="77777777" w:rsidR="0080518C" w:rsidRPr="00120AEF" w:rsidRDefault="0080518C" w:rsidP="0080518C">
      <w:pPr>
        <w:pStyle w:val="ListParagraph"/>
        <w:numPr>
          <w:ilvl w:val="0"/>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Factors related to the value creation strategy</w:t>
      </w:r>
    </w:p>
    <w:p w14:paraId="0C3A8CAE"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Organic agriculture </w:t>
      </w:r>
      <w:r w:rsidRPr="00120AEF">
        <w:rPr>
          <w:rFonts w:ascii="Cambria" w:eastAsia="Times New Roman" w:hAnsi="Cambria" w:cs="Tahoma"/>
          <w:color w:val="000000"/>
          <w:sz w:val="24"/>
          <w:szCs w:val="24"/>
          <w:shd w:val="clear" w:color="auto" w:fill="FFFFFF"/>
        </w:rPr>
        <w:sym w:font="Wingdings" w:char="F0E8"/>
      </w:r>
      <w:r w:rsidRPr="00120AEF">
        <w:rPr>
          <w:rFonts w:ascii="Cambria" w:eastAsia="Times New Roman" w:hAnsi="Cambria" w:cs="Tahoma"/>
          <w:color w:val="000000"/>
          <w:sz w:val="24"/>
          <w:szCs w:val="24"/>
          <w:shd w:val="clear" w:color="auto" w:fill="FFFFFF"/>
        </w:rPr>
        <w:t xml:space="preserve"> increasing soil quality and biodiversity</w:t>
      </w:r>
    </w:p>
    <w:p w14:paraId="3D33A6F5"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Integrating the value-added chain </w:t>
      </w:r>
      <w:r w:rsidRPr="00120AEF">
        <w:rPr>
          <w:rFonts w:ascii="Cambria" w:eastAsia="Times New Roman" w:hAnsi="Cambria" w:cs="Tahoma"/>
          <w:color w:val="000000"/>
          <w:sz w:val="24"/>
          <w:szCs w:val="24"/>
          <w:shd w:val="clear" w:color="auto" w:fill="FFFFFF"/>
        </w:rPr>
        <w:sym w:font="Wingdings" w:char="F0E8"/>
      </w:r>
      <w:r w:rsidRPr="00120AEF">
        <w:rPr>
          <w:rFonts w:ascii="Cambria" w:eastAsia="Times New Roman" w:hAnsi="Cambria" w:cs="Tahoma"/>
          <w:color w:val="000000"/>
          <w:sz w:val="24"/>
          <w:szCs w:val="24"/>
          <w:shd w:val="clear" w:color="auto" w:fill="FFFFFF"/>
        </w:rPr>
        <w:t xml:space="preserve"> sharing risks lowers risks for individual actors, co-operation boosts value creation, and eliminating intermediaries ensures that value is captured by those who create it</w:t>
      </w:r>
    </w:p>
    <w:p w14:paraId="0198E43E"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Regional development </w:t>
      </w:r>
      <w:r w:rsidRPr="00120AEF">
        <w:rPr>
          <w:rFonts w:ascii="Cambria" w:eastAsia="Times New Roman" w:hAnsi="Cambria" w:cs="Tahoma"/>
          <w:color w:val="000000"/>
          <w:sz w:val="24"/>
          <w:szCs w:val="24"/>
          <w:shd w:val="clear" w:color="auto" w:fill="FFFFFF"/>
        </w:rPr>
        <w:sym w:font="Wingdings" w:char="F0E8"/>
      </w:r>
      <w:r w:rsidRPr="00120AEF">
        <w:rPr>
          <w:rFonts w:ascii="Cambria" w:eastAsia="Times New Roman" w:hAnsi="Cambria" w:cs="Tahoma"/>
          <w:color w:val="000000"/>
          <w:sz w:val="24"/>
          <w:szCs w:val="24"/>
          <w:shd w:val="clear" w:color="auto" w:fill="FFFFFF"/>
        </w:rPr>
        <w:t xml:space="preserve"> jobs, creating young and dynamic rural environments, fostering rural-urban links, and biodiversity and environmental protection  </w:t>
      </w:r>
    </w:p>
    <w:p w14:paraId="6178CCD4" w14:textId="77777777" w:rsidR="0080518C" w:rsidRPr="00120AEF" w:rsidRDefault="0080518C" w:rsidP="0080518C">
      <w:pPr>
        <w:pStyle w:val="ListParagraph"/>
        <w:numPr>
          <w:ilvl w:val="0"/>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Factors related to value capturing by various stakeholders</w:t>
      </w:r>
    </w:p>
    <w:p w14:paraId="7256C498"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Reliable supply/product</w:t>
      </w:r>
    </w:p>
    <w:p w14:paraId="05C0EFE3"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Transparency, mutual responsibility and accountability </w:t>
      </w:r>
      <w:r w:rsidRPr="00120AEF">
        <w:rPr>
          <w:rFonts w:ascii="Cambria" w:eastAsia="Times New Roman" w:hAnsi="Cambria" w:cs="Tahoma"/>
          <w:color w:val="000000"/>
          <w:sz w:val="24"/>
          <w:szCs w:val="24"/>
          <w:shd w:val="clear" w:color="auto" w:fill="FFFFFF"/>
        </w:rPr>
        <w:sym w:font="Wingdings" w:char="F0E8"/>
      </w:r>
      <w:r w:rsidRPr="00120AEF">
        <w:rPr>
          <w:rFonts w:ascii="Cambria" w:eastAsia="Times New Roman" w:hAnsi="Cambria" w:cs="Tahoma"/>
          <w:color w:val="000000"/>
          <w:sz w:val="24"/>
          <w:szCs w:val="24"/>
          <w:shd w:val="clear" w:color="auto" w:fill="FFFFFF"/>
        </w:rPr>
        <w:t xml:space="preserve"> making sure that all participants get their fair share of value created</w:t>
      </w:r>
    </w:p>
    <w:p w14:paraId="55BF83E5"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Positive emotions (“feel good” effects) among all who are involved</w:t>
      </w:r>
    </w:p>
    <w:p w14:paraId="2F33DD61"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Joint identity creation and giving meaning to actors’ initiatives</w:t>
      </w:r>
    </w:p>
    <w:p w14:paraId="73C0AF5F" w14:textId="77777777" w:rsidR="0080518C" w:rsidRPr="00120AEF" w:rsidRDefault="0080518C" w:rsidP="0080518C">
      <w:pPr>
        <w:pStyle w:val="ListParagraph"/>
        <w:numPr>
          <w:ilvl w:val="1"/>
          <w:numId w:val="9"/>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Long-term effects </w:t>
      </w:r>
      <w:r w:rsidRPr="00120AEF">
        <w:rPr>
          <w:rFonts w:ascii="Cambria" w:eastAsia="Times New Roman" w:hAnsi="Cambria" w:cs="Tahoma"/>
          <w:color w:val="000000"/>
          <w:sz w:val="24"/>
          <w:szCs w:val="24"/>
          <w:shd w:val="clear" w:color="auto" w:fill="FFFFFF"/>
        </w:rPr>
        <w:sym w:font="Wingdings" w:char="F0E8"/>
      </w:r>
      <w:r w:rsidRPr="00120AEF">
        <w:rPr>
          <w:rFonts w:ascii="Cambria" w:eastAsia="Times New Roman" w:hAnsi="Cambria" w:cs="Tahoma"/>
          <w:color w:val="000000"/>
          <w:sz w:val="24"/>
          <w:szCs w:val="24"/>
          <w:shd w:val="clear" w:color="auto" w:fill="FFFFFF"/>
        </w:rPr>
        <w:t xml:space="preserve"> changing of: attitudes, ways of doing business, ways we relate to one another, ways in which </w:t>
      </w:r>
      <w:r w:rsidR="00E9174D">
        <w:rPr>
          <w:rFonts w:ascii="Cambria" w:eastAsia="Times New Roman" w:hAnsi="Cambria" w:cs="Tahoma"/>
          <w:color w:val="000000"/>
          <w:sz w:val="24"/>
          <w:szCs w:val="24"/>
          <w:shd w:val="clear" w:color="auto" w:fill="FFFFFF"/>
        </w:rPr>
        <w:t xml:space="preserve">we </w:t>
      </w:r>
      <w:r w:rsidRPr="00120AEF">
        <w:rPr>
          <w:rFonts w:ascii="Cambria" w:eastAsia="Times New Roman" w:hAnsi="Cambria" w:cs="Tahoma"/>
          <w:color w:val="000000"/>
          <w:sz w:val="24"/>
          <w:szCs w:val="24"/>
          <w:shd w:val="clear" w:color="auto" w:fill="FFFFFF"/>
        </w:rPr>
        <w:t>think of sustainability</w:t>
      </w:r>
    </w:p>
    <w:p w14:paraId="4214C73F" w14:textId="77777777" w:rsidR="0080518C" w:rsidRPr="00120AEF" w:rsidRDefault="0080518C" w:rsidP="0080518C">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Once these elements are identified and written down on a board, the instructor should ask:</w:t>
      </w:r>
    </w:p>
    <w:p w14:paraId="322C9FEB" w14:textId="77777777" w:rsidR="0080518C" w:rsidRPr="00120AEF" w:rsidRDefault="0080518C" w:rsidP="0080518C">
      <w:pPr>
        <w:pStyle w:val="ListParagraph"/>
        <w:numPr>
          <w:ilvl w:val="0"/>
          <w:numId w:val="10"/>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Considering all of these elements together, what do you see as the ultimate outcome?</w:t>
      </w:r>
    </w:p>
    <w:p w14:paraId="74FFC0A7" w14:textId="77777777" w:rsidR="0080518C" w:rsidRPr="00120AEF" w:rsidRDefault="0080518C" w:rsidP="0080518C">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The final result is </w:t>
      </w:r>
      <w:r w:rsidRPr="00120AEF">
        <w:rPr>
          <w:rFonts w:ascii="Cambria" w:eastAsia="Times New Roman" w:hAnsi="Cambria" w:cs="Tahoma"/>
          <w:b/>
          <w:color w:val="000000"/>
          <w:sz w:val="24"/>
          <w:szCs w:val="24"/>
          <w:shd w:val="clear" w:color="auto" w:fill="FFFFFF"/>
        </w:rPr>
        <w:t>COMMITMENT</w:t>
      </w:r>
      <w:r w:rsidRPr="00120AEF">
        <w:rPr>
          <w:rFonts w:ascii="Cambria" w:eastAsia="Times New Roman" w:hAnsi="Cambria" w:cs="Tahoma"/>
          <w:color w:val="000000"/>
          <w:sz w:val="24"/>
          <w:szCs w:val="24"/>
          <w:shd w:val="clear" w:color="auto" w:fill="FFFFFF"/>
        </w:rPr>
        <w:t xml:space="preserve"> to the initiative among all who are involved</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This occurs through their direct participation, collective ownership, sharing of value created, and awareness of the co-dependence of everyone and everything involved. </w:t>
      </w:r>
    </w:p>
    <w:p w14:paraId="128EAF0C" w14:textId="77777777" w:rsidR="00A30DF2" w:rsidRPr="00014255" w:rsidRDefault="00A30DF2" w:rsidP="00793896">
      <w:pPr>
        <w:spacing w:after="200" w:line="276" w:lineRule="auto"/>
        <w:jc w:val="both"/>
        <w:rPr>
          <w:rFonts w:ascii="Cambria" w:eastAsia="Times New Roman" w:hAnsi="Cambria" w:cs="Tahoma"/>
          <w:color w:val="000000"/>
          <w:sz w:val="24"/>
          <w:szCs w:val="24"/>
          <w:shd w:val="clear" w:color="auto" w:fill="FFFFFF"/>
        </w:rPr>
      </w:pPr>
    </w:p>
    <w:p w14:paraId="06DE13E3" w14:textId="77777777" w:rsidR="00F00A6B" w:rsidRPr="00EE3127" w:rsidRDefault="00EE3127"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Are these success factors country-specific or can they be transferred to other countries? Why?</w:t>
      </w:r>
    </w:p>
    <w:p w14:paraId="10ADAB9B" w14:textId="77777777" w:rsidR="00D3339B" w:rsidRDefault="00D3339B" w:rsidP="00D3339B">
      <w:pPr>
        <w:pStyle w:val="ListParagraph"/>
        <w:ind w:left="360"/>
        <w:jc w:val="both"/>
        <w:rPr>
          <w:rFonts w:ascii="Cambria" w:eastAsia="Times New Roman" w:hAnsi="Cambria" w:cs="Tahoma"/>
          <w:color w:val="000000"/>
          <w:sz w:val="24"/>
          <w:szCs w:val="24"/>
          <w:shd w:val="clear" w:color="auto" w:fill="FFFFFF"/>
        </w:rPr>
      </w:pPr>
    </w:p>
    <w:p w14:paraId="719D1F5D" w14:textId="77777777" w:rsidR="00D3339B" w:rsidRPr="00D3339B" w:rsidRDefault="00D3339B" w:rsidP="00D3339B">
      <w:pPr>
        <w:pStyle w:val="ListParagraph"/>
        <w:ind w:left="0"/>
        <w:jc w:val="both"/>
        <w:rPr>
          <w:rFonts w:ascii="Cambria" w:eastAsia="Times New Roman" w:hAnsi="Cambria" w:cs="Tahoma"/>
          <w:color w:val="000000"/>
          <w:sz w:val="24"/>
          <w:szCs w:val="24"/>
          <w:shd w:val="clear" w:color="auto" w:fill="FFFFFF"/>
        </w:rPr>
      </w:pPr>
      <w:r w:rsidRPr="00D3339B">
        <w:rPr>
          <w:rFonts w:ascii="Cambria" w:eastAsia="Times New Roman" w:hAnsi="Cambria" w:cs="Tahoma"/>
          <w:color w:val="000000"/>
          <w:sz w:val="24"/>
          <w:szCs w:val="24"/>
          <w:shd w:val="clear" w:color="auto" w:fill="FFFFFF"/>
        </w:rPr>
        <w:t>It would be difficult to argue that the RWAG business model is based on typical CSR “greenwashing,” which is used as a marketing tool to create a false sense that a company is environmentally friendly</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On the contrary, the RWAG business model can be used as an “</w:t>
      </w:r>
      <w:r w:rsidRPr="00D3339B">
        <w:rPr>
          <w:rFonts w:ascii="Cambria" w:eastAsia="Times New Roman" w:hAnsi="Cambria" w:cs="Tahoma"/>
          <w:b/>
          <w:color w:val="000000"/>
          <w:sz w:val="24"/>
          <w:szCs w:val="24"/>
          <w:shd w:val="clear" w:color="auto" w:fill="FFFFFF"/>
        </w:rPr>
        <w:t>EMBEDDED SUSTAINABILITY</w:t>
      </w:r>
      <w:r w:rsidRPr="00D3339B">
        <w:rPr>
          <w:rFonts w:ascii="Cambria" w:eastAsia="Times New Roman" w:hAnsi="Cambria" w:cs="Tahoma"/>
          <w:color w:val="000000"/>
          <w:sz w:val="24"/>
          <w:szCs w:val="24"/>
          <w:shd w:val="clear" w:color="auto" w:fill="FFFFFF"/>
        </w:rPr>
        <w:t>” strategy</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The embedded sustainability strategy was introduced by Laszlo ad Zhexembayeva (2011), who described it as a strategy employed by a company that pursues profit while having sustainability integrated within its very core</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Rather than having sustainability constitute a component of traditional CSR activities, an add-on to the core company’s activities, companies relying on embedded sustainability strategies place the creation of non-economic values such as environmental and social values at the core of their business models</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Thus, sustainability</w:t>
      </w:r>
      <w:r w:rsidR="00D42938">
        <w:rPr>
          <w:rFonts w:ascii="Cambria" w:eastAsia="Times New Roman" w:hAnsi="Cambria" w:cs="Tahoma"/>
          <w:color w:val="000000"/>
          <w:sz w:val="24"/>
          <w:szCs w:val="24"/>
          <w:shd w:val="clear" w:color="auto" w:fill="FFFFFF"/>
        </w:rPr>
        <w:t>-</w:t>
      </w:r>
      <w:r w:rsidRPr="00D3339B">
        <w:rPr>
          <w:rFonts w:ascii="Cambria" w:eastAsia="Times New Roman" w:hAnsi="Cambria" w:cs="Tahoma"/>
          <w:color w:val="000000"/>
          <w:sz w:val="24"/>
          <w:szCs w:val="24"/>
          <w:shd w:val="clear" w:color="auto" w:fill="FFFFFF"/>
        </w:rPr>
        <w:t xml:space="preserve">oriented actions are much more than symbolic acts; they become a company’s raison d’être.  </w:t>
      </w:r>
    </w:p>
    <w:p w14:paraId="33C92C9F" w14:textId="77777777" w:rsidR="00893847" w:rsidRPr="00D3339B" w:rsidRDefault="00D3339B" w:rsidP="00D3339B">
      <w:pPr>
        <w:spacing w:after="200" w:line="276" w:lineRule="auto"/>
        <w:jc w:val="both"/>
        <w:rPr>
          <w:rFonts w:ascii="Cambria" w:eastAsia="Times New Roman" w:hAnsi="Cambria" w:cs="Tahoma"/>
          <w:color w:val="000000"/>
          <w:sz w:val="24"/>
          <w:szCs w:val="24"/>
          <w:shd w:val="clear" w:color="auto" w:fill="FFFFFF"/>
        </w:rPr>
      </w:pPr>
      <w:r w:rsidRPr="00D3339B">
        <w:rPr>
          <w:rFonts w:ascii="Cambria" w:eastAsia="Times New Roman" w:hAnsi="Cambria" w:cs="Tahoma"/>
          <w:color w:val="000000"/>
          <w:sz w:val="24"/>
          <w:szCs w:val="24"/>
          <w:shd w:val="clear" w:color="auto" w:fill="FFFFFF"/>
        </w:rPr>
        <w:t>Most of the strategies employed by the RWAG can be easily replicated in other countries</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However, an element that is not easy to replicate is the actual socioeconomic context of the Freiburg region of Germany</w:t>
      </w:r>
      <w:r w:rsidR="00E91EF1">
        <w:rPr>
          <w:rFonts w:ascii="Cambria" w:eastAsia="Times New Roman" w:hAnsi="Cambria" w:cs="Tahoma"/>
          <w:color w:val="000000"/>
          <w:sz w:val="24"/>
          <w:szCs w:val="24"/>
          <w:shd w:val="clear" w:color="auto" w:fill="FFFFFF"/>
        </w:rPr>
        <w:t xml:space="preserve">.  </w:t>
      </w:r>
      <w:r w:rsidRPr="00D3339B">
        <w:rPr>
          <w:rFonts w:ascii="Cambria" w:eastAsia="Times New Roman" w:hAnsi="Cambria" w:cs="Tahoma"/>
          <w:color w:val="000000"/>
          <w:sz w:val="24"/>
          <w:szCs w:val="24"/>
          <w:shd w:val="clear" w:color="auto" w:fill="FFFFFF"/>
        </w:rPr>
        <w:t>Two elements are likely to be critical to international expansion: (a) the macroeconomic conditions of the target country and (b) cultural elements (i.e., informal institutions) that lie at the heart of the mobilization of resources required for the successful replication of the RWAG.</w:t>
      </w:r>
    </w:p>
    <w:p w14:paraId="47C190B9" w14:textId="77777777" w:rsidR="00EE3127" w:rsidRPr="00EE3127" w:rsidRDefault="00EE3127" w:rsidP="00EE3127">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 xml:space="preserve">Why and how did the RWAG go international? </w:t>
      </w:r>
    </w:p>
    <w:p w14:paraId="67D9F58D" w14:textId="77777777" w:rsidR="009D79B1" w:rsidRDefault="009D79B1" w:rsidP="00793896">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2FAE1517" w14:textId="77777777" w:rsidR="001E7E03" w:rsidRPr="00120AEF" w:rsidRDefault="001E7E03" w:rsidP="001E7E03">
      <w:pPr>
        <w:pStyle w:val="ListParagraph"/>
        <w:spacing w:after="200" w:line="276" w:lineRule="auto"/>
        <w:ind w:left="0"/>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If</w:t>
      </w:r>
      <w:r w:rsidR="001A305A">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in answering the question, students do not address issues of replication, the roles of intermediaries, and social franchising, the instructor should ask the</w:t>
      </w:r>
      <w:r w:rsidR="001A305A">
        <w:rPr>
          <w:rFonts w:ascii="Cambria" w:eastAsia="Times New Roman" w:hAnsi="Cambria" w:cs="Tahoma"/>
          <w:color w:val="000000"/>
          <w:sz w:val="24"/>
          <w:szCs w:val="24"/>
          <w:shd w:val="clear" w:color="auto" w:fill="FFFFFF"/>
        </w:rPr>
        <w:t>se</w:t>
      </w:r>
      <w:r w:rsidRPr="00120AEF">
        <w:rPr>
          <w:rFonts w:ascii="Cambria" w:eastAsia="Times New Roman" w:hAnsi="Cambria" w:cs="Tahoma"/>
          <w:color w:val="000000"/>
          <w:sz w:val="24"/>
          <w:szCs w:val="24"/>
          <w:shd w:val="clear" w:color="auto" w:fill="FFFFFF"/>
        </w:rPr>
        <w:t xml:space="preserve"> follow-up questions:</w:t>
      </w:r>
    </w:p>
    <w:p w14:paraId="446BD84A" w14:textId="77777777" w:rsidR="001E7E03" w:rsidRPr="00120AEF" w:rsidRDefault="001E7E03" w:rsidP="001E7E03">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78556CEA" w14:textId="77777777" w:rsidR="001E7E03" w:rsidRPr="00120AEF" w:rsidRDefault="001E7E03" w:rsidP="001E7E03">
      <w:pPr>
        <w:pStyle w:val="ListParagraph"/>
        <w:numPr>
          <w:ilvl w:val="0"/>
          <w:numId w:val="10"/>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Which market entry strategy did the RWAG use</w:t>
      </w:r>
      <w:r w:rsidR="001A305A">
        <w:rPr>
          <w:rFonts w:ascii="Cambria" w:eastAsia="Times New Roman" w:hAnsi="Cambria" w:cs="Tahoma"/>
          <w:i/>
          <w:color w:val="000000"/>
          <w:sz w:val="24"/>
          <w:szCs w:val="24"/>
          <w:shd w:val="clear" w:color="auto" w:fill="FFFFFF"/>
        </w:rPr>
        <w:t>,</w:t>
      </w:r>
      <w:r w:rsidRPr="00120AEF">
        <w:rPr>
          <w:rFonts w:ascii="Cambria" w:eastAsia="Times New Roman" w:hAnsi="Cambria" w:cs="Tahoma"/>
          <w:i/>
          <w:color w:val="000000"/>
          <w:sz w:val="24"/>
          <w:szCs w:val="24"/>
          <w:shd w:val="clear" w:color="auto" w:fill="FFFFFF"/>
        </w:rPr>
        <w:t xml:space="preserve"> and why? </w:t>
      </w:r>
    </w:p>
    <w:p w14:paraId="00404BA4" w14:textId="77777777" w:rsidR="001E7E03" w:rsidRPr="00120AEF" w:rsidRDefault="001E7E03" w:rsidP="001E7E03">
      <w:pPr>
        <w:pStyle w:val="ListParagraph"/>
        <w:numPr>
          <w:ilvl w:val="0"/>
          <w:numId w:val="10"/>
        </w:numPr>
        <w:spacing w:after="200" w:line="276" w:lineRule="auto"/>
        <w:jc w:val="both"/>
        <w:rPr>
          <w:rFonts w:ascii="Cambria" w:eastAsia="Times New Roman" w:hAnsi="Cambria" w:cs="Tahoma"/>
          <w:i/>
          <w:color w:val="000000"/>
          <w:sz w:val="24"/>
          <w:szCs w:val="24"/>
          <w:shd w:val="clear" w:color="auto" w:fill="FFFFFF"/>
        </w:rPr>
      </w:pPr>
      <w:r w:rsidRPr="00120AEF">
        <w:rPr>
          <w:rFonts w:ascii="Cambria" w:eastAsia="Times New Roman" w:hAnsi="Cambria" w:cs="Tahoma"/>
          <w:i/>
          <w:color w:val="000000"/>
          <w:sz w:val="24"/>
          <w:szCs w:val="24"/>
          <w:shd w:val="clear" w:color="auto" w:fill="FFFFFF"/>
        </w:rPr>
        <w:t>What role do Ashoka and the Catalan government play in the internationalization story?</w:t>
      </w:r>
    </w:p>
    <w:p w14:paraId="3DA28528" w14:textId="77777777" w:rsidR="001E7E03" w:rsidRPr="00120AEF" w:rsidRDefault="001E7E03" w:rsidP="001E7E03">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1EDB1A50" w14:textId="77777777" w:rsidR="001E7E03" w:rsidRPr="00120AEF" w:rsidRDefault="001E7E03" w:rsidP="001E7E03">
      <w:pPr>
        <w:pStyle w:val="ListParagraph"/>
        <w:spacing w:after="200" w:line="276" w:lineRule="auto"/>
        <w:ind w:left="0"/>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This question opens up three important avenues for discussions that are highly specific to the topic of social venture internationalization:</w:t>
      </w:r>
    </w:p>
    <w:p w14:paraId="568D3B90" w14:textId="77777777" w:rsidR="001E7E03" w:rsidRPr="00120AEF" w:rsidRDefault="001E7E03" w:rsidP="001E7E03">
      <w:pPr>
        <w:pStyle w:val="ListParagraph"/>
        <w:numPr>
          <w:ilvl w:val="0"/>
          <w:numId w:val="10"/>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Internationalization within the context of social ventures</w:t>
      </w:r>
    </w:p>
    <w:p w14:paraId="0332EE9D" w14:textId="77777777" w:rsidR="001E7E03" w:rsidRPr="00120AEF" w:rsidRDefault="001E7E03" w:rsidP="001E7E03">
      <w:pPr>
        <w:pStyle w:val="ListParagraph"/>
        <w:numPr>
          <w:ilvl w:val="0"/>
          <w:numId w:val="10"/>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role of intermediaries in the internationalization process</w:t>
      </w:r>
    </w:p>
    <w:p w14:paraId="53F8B4B5" w14:textId="77777777" w:rsidR="001E7E03" w:rsidRPr="00120AEF" w:rsidRDefault="001E7E03" w:rsidP="001E7E03">
      <w:pPr>
        <w:pStyle w:val="ListParagraph"/>
        <w:numPr>
          <w:ilvl w:val="0"/>
          <w:numId w:val="10"/>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Social franchising</w:t>
      </w:r>
    </w:p>
    <w:p w14:paraId="07395C07" w14:textId="77777777" w:rsidR="001E7E03" w:rsidRPr="00120AEF" w:rsidRDefault="001E7E03" w:rsidP="001E7E03">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From the start, </w:t>
      </w:r>
      <w:r w:rsidRPr="00120AEF">
        <w:rPr>
          <w:rFonts w:ascii="Cambria" w:eastAsia="MyriadPro-Regular" w:hAnsi="Cambria" w:cs="MyriadPro-Regular"/>
          <w:sz w:val="24"/>
          <w:szCs w:val="24"/>
        </w:rPr>
        <w:t>Hiß</w:t>
      </w:r>
      <w:r w:rsidRPr="00120AEF">
        <w:rPr>
          <w:rFonts w:ascii="Cambria" w:eastAsia="Times New Roman" w:hAnsi="Cambria" w:cs="Tahoma"/>
          <w:color w:val="000000"/>
          <w:sz w:val="24"/>
          <w:szCs w:val="24"/>
          <w:shd w:val="clear" w:color="auto" w:fill="FFFFFF"/>
        </w:rPr>
        <w:t xml:space="preserve"> was very clear about the </w:t>
      </w:r>
      <w:r w:rsidRPr="00120AEF">
        <w:rPr>
          <w:rFonts w:ascii="Cambria" w:eastAsia="Times New Roman" w:hAnsi="Cambria" w:cs="Tahoma"/>
          <w:b/>
          <w:color w:val="000000"/>
          <w:sz w:val="24"/>
          <w:szCs w:val="24"/>
          <w:shd w:val="clear" w:color="auto" w:fill="FFFFFF"/>
        </w:rPr>
        <w:t>REGIONAL</w:t>
      </w:r>
      <w:r w:rsidRPr="00120AEF">
        <w:rPr>
          <w:rFonts w:ascii="Cambria" w:eastAsia="Times New Roman" w:hAnsi="Cambria" w:cs="Tahoma"/>
          <w:color w:val="000000"/>
          <w:sz w:val="24"/>
          <w:szCs w:val="24"/>
          <w:shd w:val="clear" w:color="auto" w:fill="FFFFFF"/>
        </w:rPr>
        <w:t xml:space="preserve"> focus of the RWAG as one of the key defining elements of its business model and identity</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Thus, the ongoing growth (e.g., number of businesses, number of investors and amount of investment)</w:t>
      </w:r>
      <w:r>
        <w:rPr>
          <w:rFonts w:ascii="Cambria" w:eastAsia="Times New Roman" w:hAnsi="Cambria" w:cs="Tahoma"/>
          <w:color w:val="000000"/>
          <w:sz w:val="24"/>
          <w:szCs w:val="24"/>
          <w:shd w:val="clear" w:color="auto" w:fill="FFFFFF"/>
        </w:rPr>
        <w:t xml:space="preserve"> of the RWAG</w:t>
      </w:r>
      <w:r w:rsidRPr="00120AEF">
        <w:rPr>
          <w:rFonts w:ascii="Cambria" w:eastAsia="Times New Roman" w:hAnsi="Cambria" w:cs="Tahoma"/>
          <w:color w:val="000000"/>
          <w:sz w:val="24"/>
          <w:szCs w:val="24"/>
          <w:shd w:val="clear" w:color="auto" w:fill="FFFFFF"/>
        </w:rPr>
        <w:t xml:space="preserve"> was limited to the region of Freiburg</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However, the RWAG’s regional character did not eliminate opportunities for model replication</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From the information we have, the replication and matching organizational structure was initially considered (and eventually implemented) </w:t>
      </w:r>
      <w:r w:rsidR="001A305A" w:rsidRPr="00120AEF">
        <w:rPr>
          <w:rFonts w:ascii="Cambria" w:eastAsia="Times New Roman" w:hAnsi="Cambria" w:cs="Tahoma"/>
          <w:color w:val="000000"/>
          <w:sz w:val="24"/>
          <w:szCs w:val="24"/>
          <w:shd w:val="clear" w:color="auto" w:fill="FFFFFF"/>
        </w:rPr>
        <w:t xml:space="preserve">only </w:t>
      </w:r>
      <w:r w:rsidRPr="00120AEF">
        <w:rPr>
          <w:rFonts w:ascii="Cambria" w:eastAsia="Times New Roman" w:hAnsi="Cambria" w:cs="Tahoma"/>
          <w:color w:val="000000"/>
          <w:sz w:val="24"/>
          <w:szCs w:val="24"/>
          <w:shd w:val="clear" w:color="auto" w:fill="FFFFFF"/>
        </w:rPr>
        <w:t>in Germany</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 international expansion of the RWAG model emerged at a later stage thanks to the work of actors external to the RWAG (see below)</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Thus, international expansion has been achieved through the replication of the RWAG model in different regions, some of which happen to be located in different countries.  </w:t>
      </w:r>
    </w:p>
    <w:p w14:paraId="3E8C1B9C" w14:textId="77777777" w:rsidR="001E7E03" w:rsidRPr="00120AEF" w:rsidRDefault="001E7E03" w:rsidP="001E7E03">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instructor may wish to emphasize here that this behavio</w:t>
      </w:r>
      <w:r w:rsidR="00FD4D46">
        <w:rPr>
          <w:rFonts w:ascii="Cambria" w:eastAsia="Times New Roman" w:hAnsi="Cambria" w:cs="Tahoma"/>
          <w:color w:val="000000"/>
          <w:sz w:val="24"/>
          <w:szCs w:val="24"/>
          <w:shd w:val="clear" w:color="auto" w:fill="FFFFFF"/>
        </w:rPr>
        <w:t>u</w:t>
      </w:r>
      <w:r w:rsidRPr="00120AEF">
        <w:rPr>
          <w:rFonts w:ascii="Cambria" w:eastAsia="Times New Roman" w:hAnsi="Cambria" w:cs="Tahoma"/>
          <w:color w:val="000000"/>
          <w:sz w:val="24"/>
          <w:szCs w:val="24"/>
          <w:shd w:val="clear" w:color="auto" w:fill="FFFFFF"/>
        </w:rPr>
        <w:t>r is consistent with what can be observed f</w:t>
      </w:r>
      <w:r w:rsidR="00FD4D46">
        <w:rPr>
          <w:rFonts w:ascii="Cambria" w:eastAsia="Times New Roman" w:hAnsi="Cambria" w:cs="Tahoma"/>
          <w:color w:val="000000"/>
          <w:sz w:val="24"/>
          <w:szCs w:val="24"/>
          <w:shd w:val="clear" w:color="auto" w:fill="FFFFFF"/>
        </w:rPr>
        <w:t>rom</w:t>
      </w:r>
      <w:r w:rsidRPr="00120AEF">
        <w:rPr>
          <w:rFonts w:ascii="Cambria" w:eastAsia="Times New Roman" w:hAnsi="Cambria" w:cs="Tahoma"/>
          <w:color w:val="000000"/>
          <w:sz w:val="24"/>
          <w:szCs w:val="24"/>
          <w:shd w:val="clear" w:color="auto" w:fill="FFFFFF"/>
        </w:rPr>
        <w:t xml:space="preserve"> many successful social ventures around the world</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For several social ventures, growth is not a main objective</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Rather, in being fully aware of their limited resources and capabilities, they prefer to focus on delivering on their social missions within </w:t>
      </w:r>
      <w:r w:rsidR="00FD4D46">
        <w:rPr>
          <w:rFonts w:ascii="Cambria" w:eastAsia="Times New Roman" w:hAnsi="Cambria" w:cs="Tahoma"/>
          <w:color w:val="000000"/>
          <w:sz w:val="24"/>
          <w:szCs w:val="24"/>
          <w:shd w:val="clear" w:color="auto" w:fill="FFFFFF"/>
        </w:rPr>
        <w:t xml:space="preserve">the </w:t>
      </w:r>
      <w:r w:rsidRPr="00120AEF">
        <w:rPr>
          <w:rFonts w:ascii="Cambria" w:eastAsia="Times New Roman" w:hAnsi="Cambria" w:cs="Tahoma"/>
          <w:color w:val="000000"/>
          <w:sz w:val="24"/>
          <w:szCs w:val="24"/>
          <w:shd w:val="clear" w:color="auto" w:fill="FFFFFF"/>
        </w:rPr>
        <w:t>contexts that they are created from and to aim for growth in their social impact and financial sustainability</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On the other hand, these ventures frequently collaborate in replicating their models in other countries</w:t>
      </w:r>
      <w:r w:rsidR="00FD4D46">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reasoning that social problems they address are so complex and widespread that they cannot be solved by one organization or </w:t>
      </w:r>
      <w:r w:rsidR="00FD4D46">
        <w:rPr>
          <w:rFonts w:ascii="Cambria" w:eastAsia="Times New Roman" w:hAnsi="Cambria" w:cs="Tahoma"/>
          <w:color w:val="000000"/>
          <w:sz w:val="24"/>
          <w:szCs w:val="24"/>
          <w:shd w:val="clear" w:color="auto" w:fill="FFFFFF"/>
        </w:rPr>
        <w:t xml:space="preserve">by </w:t>
      </w:r>
      <w:r w:rsidRPr="00120AEF">
        <w:rPr>
          <w:rFonts w:ascii="Cambria" w:eastAsia="Times New Roman" w:hAnsi="Cambria" w:cs="Tahoma"/>
          <w:color w:val="000000"/>
          <w:sz w:val="24"/>
          <w:szCs w:val="24"/>
          <w:shd w:val="clear" w:color="auto" w:fill="FFFFFF"/>
        </w:rPr>
        <w:t>using one approach</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Essentially, </w:t>
      </w:r>
      <w:r w:rsidRPr="00120AEF">
        <w:rPr>
          <w:rFonts w:ascii="Cambria" w:eastAsia="Times New Roman" w:hAnsi="Cambria" w:cs="Tahoma"/>
          <w:b/>
          <w:color w:val="000000"/>
          <w:sz w:val="24"/>
          <w:szCs w:val="24"/>
          <w:shd w:val="clear" w:color="auto" w:fill="FFFFFF"/>
        </w:rPr>
        <w:t>REPLICATION</w:t>
      </w:r>
      <w:r w:rsidRPr="00120AEF">
        <w:rPr>
          <w:rFonts w:ascii="Cambria" w:eastAsia="Times New Roman" w:hAnsi="Cambria" w:cs="Tahoma"/>
          <w:color w:val="000000"/>
          <w:sz w:val="24"/>
          <w:szCs w:val="24"/>
          <w:shd w:val="clear" w:color="auto" w:fill="FFFFFF"/>
        </w:rPr>
        <w:t xml:space="preserve"> becomes a model of choice or a “market entry mode.”</w:t>
      </w:r>
    </w:p>
    <w:p w14:paraId="200C09D0" w14:textId="77777777" w:rsidR="001E7E03" w:rsidRPr="00120AEF" w:rsidRDefault="001E7E03" w:rsidP="001E7E03">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While international replications of many social venture models have often been serendipitous (i.e., models were discovered by chance and were replicated almost exclusively through initiatives of interested parties)</w:t>
      </w:r>
      <w:r w:rsidR="00882D71">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international replication now increasingly occurs through the involvement of </w:t>
      </w:r>
      <w:r w:rsidRPr="00120AEF">
        <w:rPr>
          <w:rFonts w:ascii="Cambria" w:eastAsia="Times New Roman" w:hAnsi="Cambria" w:cs="Tahoma"/>
          <w:b/>
          <w:color w:val="000000"/>
          <w:sz w:val="24"/>
          <w:szCs w:val="24"/>
          <w:shd w:val="clear" w:color="auto" w:fill="FFFFFF"/>
        </w:rPr>
        <w:t>INTERMEDIARIES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These actors identify the most promising models for replication and create an initial impetus for replication, in some cases even actively participating in replication activities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In this case, Ashoka</w:t>
      </w:r>
      <w:r w:rsidRPr="00120AEF">
        <w:rPr>
          <w:rStyle w:val="FootnoteReference"/>
          <w:rFonts w:ascii="Cambria" w:hAnsi="Cambria" w:cs="Tahoma"/>
          <w:color w:val="000000"/>
          <w:sz w:val="24"/>
          <w:szCs w:val="24"/>
          <w:shd w:val="clear" w:color="auto" w:fill="FFFFFF"/>
        </w:rPr>
        <w:footnoteReference w:id="5"/>
      </w:r>
      <w:r w:rsidRPr="00120AEF">
        <w:rPr>
          <w:rFonts w:ascii="Cambria" w:eastAsia="Times New Roman" w:hAnsi="Cambria" w:cs="Tahoma"/>
          <w:color w:val="000000"/>
          <w:sz w:val="24"/>
          <w:szCs w:val="24"/>
          <w:shd w:val="clear" w:color="auto" w:fill="FFFFFF"/>
        </w:rPr>
        <w:t xml:space="preserve"> and the Catalan government assumed the role of intermediary</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They identified the RWAG model as a high-potential model to be replicated in Catalonia and in other regions of various countries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(Ashoka), and they brought </w:t>
      </w:r>
      <w:r w:rsidRPr="00120AEF">
        <w:rPr>
          <w:rFonts w:ascii="Cambria" w:eastAsia="MyriadPro-Regular" w:hAnsi="Cambria" w:cs="MyriadPro-Regular"/>
          <w:sz w:val="24"/>
          <w:szCs w:val="24"/>
        </w:rPr>
        <w:t>Hiß</w:t>
      </w:r>
      <w:r w:rsidRPr="00120AEF">
        <w:rPr>
          <w:rFonts w:ascii="Cambria" w:eastAsia="Times New Roman" w:hAnsi="Cambria" w:cs="Tahoma"/>
          <w:color w:val="000000"/>
          <w:sz w:val="24"/>
          <w:szCs w:val="24"/>
          <w:shd w:val="clear" w:color="auto" w:fill="FFFFFF"/>
        </w:rPr>
        <w:t xml:space="preserve"> to Catalonia and initiated a search for partners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Thus, rather than being a typical story of international business expansion, ours is more of a story of matchmaking. </w:t>
      </w:r>
    </w:p>
    <w:p w14:paraId="08E137C0" w14:textId="77777777" w:rsidR="001E7E03" w:rsidRPr="00120AEF" w:rsidRDefault="001E7E03" w:rsidP="001E7E03">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At this point, the instructor should introduce the </w:t>
      </w:r>
      <w:r w:rsidRPr="00120AEF">
        <w:rPr>
          <w:rFonts w:ascii="Cambria" w:eastAsia="Times New Roman" w:hAnsi="Cambria" w:cs="Tahoma"/>
          <w:b/>
          <w:color w:val="000000"/>
          <w:sz w:val="24"/>
          <w:szCs w:val="24"/>
          <w:shd w:val="clear" w:color="auto" w:fill="FFFFFF"/>
        </w:rPr>
        <w:t>SOCIAL FRANCHISING MODEL</w:t>
      </w:r>
      <w:r w:rsidRPr="00120AEF">
        <w:rPr>
          <w:rFonts w:ascii="Cambria" w:eastAsia="Times New Roman" w:hAnsi="Cambria" w:cs="Tahoma"/>
          <w:color w:val="000000"/>
          <w:sz w:val="24"/>
          <w:szCs w:val="24"/>
          <w:shd w:val="clear" w:color="auto" w:fill="FFFFFF"/>
        </w:rPr>
        <w:t xml:space="preserve"> as a mode of international expansion for social ventures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 social franchising model is based on the commercial franchise model but involves two social ventures (one franchiser and another franchisee) that</w:t>
      </w:r>
      <w:r w:rsidR="006A7180">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in addition to revenue generation and self-sustainability, focuses on “providing Capacity Building, Access to Market, Access to Finance &amp; Information and fostering Autonomy, Financial Responsibility and Communal/Collective initiatives.” </w:t>
      </w:r>
    </w:p>
    <w:p w14:paraId="4324634B" w14:textId="77777777" w:rsidR="001E7E03" w:rsidRPr="00120AEF" w:rsidRDefault="001E7E03" w:rsidP="001E7E03">
      <w:pPr>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While this is not a pure example of social franchising, it is sufficiently similar</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The Alvarez (2012) model presented in </w:t>
      </w:r>
      <w:r w:rsidR="00411070">
        <w:rPr>
          <w:rFonts w:ascii="Cambria" w:eastAsia="Times New Roman" w:hAnsi="Cambria" w:cs="Tahoma"/>
          <w:color w:val="000000"/>
          <w:sz w:val="24"/>
          <w:szCs w:val="24"/>
          <w:shd w:val="clear" w:color="auto" w:fill="FFFFFF"/>
        </w:rPr>
        <w:t>Exhibit TN-2</w:t>
      </w:r>
      <w:r w:rsidRPr="00120AEF">
        <w:rPr>
          <w:rFonts w:ascii="Cambria" w:eastAsia="Times New Roman" w:hAnsi="Cambria" w:cs="Tahoma"/>
          <w:color w:val="000000"/>
          <w:sz w:val="24"/>
          <w:szCs w:val="24"/>
          <w:shd w:val="clear" w:color="auto" w:fill="FFFFFF"/>
        </w:rPr>
        <w:t xml:space="preserve"> should serve as a model on which discussions about the social franchising model and about its application to the case should be based</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Those students who would like to learn more about this topic should be referred to the </w:t>
      </w:r>
      <w:r>
        <w:rPr>
          <w:rFonts w:ascii="Cambria" w:eastAsia="Times New Roman" w:hAnsi="Cambria" w:cs="Tahoma"/>
          <w:color w:val="000000"/>
          <w:sz w:val="24"/>
          <w:szCs w:val="24"/>
          <w:shd w:val="clear" w:color="auto" w:fill="FFFFFF"/>
        </w:rPr>
        <w:t xml:space="preserve">web page of the </w:t>
      </w:r>
      <w:r w:rsidRPr="00120AEF">
        <w:rPr>
          <w:rFonts w:ascii="Cambria" w:eastAsia="Times New Roman" w:hAnsi="Cambria" w:cs="Tahoma"/>
          <w:color w:val="000000"/>
          <w:sz w:val="24"/>
          <w:szCs w:val="24"/>
          <w:shd w:val="clear" w:color="auto" w:fill="FFFFFF"/>
        </w:rPr>
        <w:t>European Social Franchising Network</w:t>
      </w:r>
      <w:r w:rsidRPr="00120AEF">
        <w:rPr>
          <w:rStyle w:val="FootnoteReference"/>
          <w:rFonts w:ascii="Cambria" w:hAnsi="Cambria" w:cs="Tahoma"/>
          <w:color w:val="000000"/>
          <w:sz w:val="24"/>
          <w:szCs w:val="24"/>
          <w:shd w:val="clear" w:color="auto" w:fill="FFFFFF"/>
        </w:rPr>
        <w:footnoteReference w:id="6"/>
      </w:r>
      <w:r w:rsidRPr="00120AEF">
        <w:rPr>
          <w:rFonts w:ascii="Cambria" w:eastAsia="Times New Roman" w:hAnsi="Cambria" w:cs="Tahoma"/>
          <w:color w:val="000000"/>
          <w:sz w:val="24"/>
          <w:szCs w:val="24"/>
          <w:shd w:val="clear" w:color="auto" w:fill="FFFFFF"/>
        </w:rPr>
        <w:t xml:space="preserve"> and to the manual produced by the Social Enterprise Coalition (“The Social Franchising Manual”), which in addition to providing more practical information includes an excellent list of recommended reading on this topic.    </w:t>
      </w:r>
    </w:p>
    <w:p w14:paraId="660203F8" w14:textId="77777777" w:rsidR="009D79B1" w:rsidRDefault="009D79B1" w:rsidP="00793896">
      <w:pPr>
        <w:pStyle w:val="ListParagraph"/>
        <w:spacing w:after="200" w:line="276" w:lineRule="auto"/>
        <w:ind w:left="360"/>
        <w:jc w:val="both"/>
        <w:rPr>
          <w:rFonts w:ascii="Cambria" w:eastAsia="Times New Roman" w:hAnsi="Cambria" w:cs="Tahoma"/>
          <w:b/>
          <w:i/>
          <w:color w:val="000000"/>
          <w:sz w:val="24"/>
          <w:szCs w:val="24"/>
          <w:shd w:val="clear" w:color="auto" w:fill="FFFFFF"/>
        </w:rPr>
      </w:pPr>
    </w:p>
    <w:p w14:paraId="765F251F" w14:textId="77777777" w:rsidR="008C12B9" w:rsidRPr="00EE3127" w:rsidRDefault="00EE3127"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Which factors, specific to Catalonia, affected EcoRegió’s implementation?</w:t>
      </w:r>
    </w:p>
    <w:p w14:paraId="3B2002E9" w14:textId="77777777" w:rsidR="00BA68F0" w:rsidRPr="00BA68F0" w:rsidRDefault="00BA68F0" w:rsidP="00BA68F0">
      <w:pPr>
        <w:jc w:val="both"/>
        <w:rPr>
          <w:rFonts w:ascii="Cambria" w:eastAsia="Times New Roman" w:hAnsi="Cambria" w:cs="Tahoma"/>
          <w:color w:val="000000"/>
          <w:sz w:val="24"/>
          <w:szCs w:val="24"/>
          <w:shd w:val="clear" w:color="auto" w:fill="FFFFFF"/>
        </w:rPr>
      </w:pPr>
      <w:r w:rsidRPr="00BA68F0">
        <w:rPr>
          <w:rFonts w:ascii="Cambria" w:eastAsia="Times New Roman" w:hAnsi="Cambria" w:cs="Tahoma"/>
          <w:color w:val="000000"/>
          <w:sz w:val="24"/>
          <w:szCs w:val="24"/>
          <w:shd w:val="clear" w:color="auto" w:fill="FFFFFF"/>
        </w:rPr>
        <w:t>Discussions of this question should focus on two issues</w:t>
      </w:r>
      <w:r w:rsidR="00EC1E12">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economic development (especially for rural regions in Catalonia) and specificities of the Catalan sociocultural/institutional context</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Economic development issues may be discussed by applying data from the case to Terluin’s (2003) regional economy model with linkages to the product and to labo</w:t>
      </w:r>
      <w:r w:rsidR="003644A0">
        <w:rPr>
          <w:rFonts w:ascii="Cambria" w:eastAsia="Times New Roman" w:hAnsi="Cambria" w:cs="Tahoma"/>
          <w:color w:val="000000"/>
          <w:sz w:val="24"/>
          <w:szCs w:val="24"/>
          <w:shd w:val="clear" w:color="auto" w:fill="FFFFFF"/>
        </w:rPr>
        <w:t>u</w:t>
      </w:r>
      <w:r w:rsidRPr="00BA68F0">
        <w:rPr>
          <w:rFonts w:ascii="Cambria" w:eastAsia="Times New Roman" w:hAnsi="Cambria" w:cs="Tahoma"/>
          <w:color w:val="000000"/>
          <w:sz w:val="24"/>
          <w:szCs w:val="24"/>
          <w:shd w:val="clear" w:color="auto" w:fill="FFFFFF"/>
        </w:rPr>
        <w:t>r m</w:t>
      </w:r>
      <w:r w:rsidR="00411070">
        <w:rPr>
          <w:rFonts w:ascii="Cambria" w:eastAsia="Times New Roman" w:hAnsi="Cambria" w:cs="Tahoma"/>
          <w:color w:val="000000"/>
          <w:sz w:val="24"/>
          <w:szCs w:val="24"/>
          <w:shd w:val="clear" w:color="auto" w:fill="FFFFFF"/>
        </w:rPr>
        <w:t>arkets presented in Exhibit TN-3</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The emphasis should be on the high unemployment rate in Catalonia, on the increasing prominence of underemployment and temporary employment, on high rates of emigration among the young and educated, and on significant variations in economic development levels between rural and urban areas</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The undesired consequences of this situation include: lower levels of disposable income</w:t>
      </w:r>
      <w:r w:rsidR="003644A0">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especially among the rural population, a reluctance to spend or invest, higher levels of competition between businesses and not-for-profit organizations for a severely reduced pool of resources, etc</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On the other hand, one should also acknowledge more positive outcomes (e.g., increased rates of social venture establishment highlight an underlying entrepreneurial dynamism with prosocial concerns; the emergence of new venture funding schemes and programs (e.g., Ship2B) that are replacing traditional funding sources such as government grants and donations while contributing to entrepreneurial capacity</w:t>
      </w:r>
      <w:r w:rsidR="003644A0">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building create</w:t>
      </w:r>
      <w:r w:rsidR="00C439DF">
        <w:rPr>
          <w:rFonts w:ascii="Cambria" w:eastAsia="Times New Roman" w:hAnsi="Cambria" w:cs="Tahoma"/>
          <w:color w:val="000000"/>
          <w:sz w:val="24"/>
          <w:szCs w:val="24"/>
          <w:shd w:val="clear" w:color="auto" w:fill="FFFFFF"/>
        </w:rPr>
        <w:t>s</w:t>
      </w:r>
      <w:r w:rsidRPr="00BA68F0">
        <w:rPr>
          <w:rFonts w:ascii="Cambria" w:eastAsia="Times New Roman" w:hAnsi="Cambria" w:cs="Tahoma"/>
          <w:color w:val="000000"/>
          <w:sz w:val="24"/>
          <w:szCs w:val="24"/>
          <w:shd w:val="clear" w:color="auto" w:fill="FFFFFF"/>
        </w:rPr>
        <w:t xml:space="preserve"> an ecosystem that favo</w:t>
      </w:r>
      <w:r w:rsidR="003644A0">
        <w:rPr>
          <w:rFonts w:ascii="Cambria" w:eastAsia="Times New Roman" w:hAnsi="Cambria" w:cs="Tahoma"/>
          <w:color w:val="000000"/>
          <w:sz w:val="24"/>
          <w:szCs w:val="24"/>
          <w:shd w:val="clear" w:color="auto" w:fill="FFFFFF"/>
        </w:rPr>
        <w:t>u</w:t>
      </w:r>
      <w:r w:rsidRPr="00BA68F0">
        <w:rPr>
          <w:rFonts w:ascii="Cambria" w:eastAsia="Times New Roman" w:hAnsi="Cambria" w:cs="Tahoma"/>
          <w:color w:val="000000"/>
          <w:sz w:val="24"/>
          <w:szCs w:val="24"/>
          <w:shd w:val="clear" w:color="auto" w:fill="FFFFFF"/>
        </w:rPr>
        <w:t>rs the funding and growth of social ventures; increased social cohesion</w:t>
      </w:r>
      <w:r w:rsidR="00C439DF">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especially in dealing with social and environmental issues</w:t>
      </w:r>
      <w:r w:rsidR="00C439DF">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and a return to traditional forms of businesses such as cooperatives and small (family) businesses contribute to a strengthening of regional social capital and to the creation of local networks)</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In addition, the prolonged economic crisis has forced businesses to become more productive and competitive, resulting in increasing rates of exportation</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Furthermore, individuals are becoming more socially and environmentally conscious, thus increasing demand for locally grown and sourced products</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However, the negative effects still outweigh the positive, and the general mood is pessimistic or neutral</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Here, we must also acknowledge a time lag between positive macroeconomic indicators and individual citizen perceptions of well</w:t>
      </w:r>
      <w:r w:rsidR="00C439DF">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being</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Finally, political uncertainty caused by the independence movement and instability created by recent Catalan and Spanish elections work against speedy economic and social recovery.</w:t>
      </w:r>
    </w:p>
    <w:p w14:paraId="561C66CE" w14:textId="77777777" w:rsidR="00BA68F0" w:rsidRPr="00BA68F0" w:rsidRDefault="00BA68F0" w:rsidP="00BA68F0">
      <w:pPr>
        <w:jc w:val="both"/>
        <w:rPr>
          <w:rFonts w:ascii="Cambria" w:eastAsia="Times New Roman" w:hAnsi="Cambria" w:cs="Tahoma"/>
          <w:color w:val="000000"/>
          <w:sz w:val="24"/>
          <w:szCs w:val="24"/>
          <w:shd w:val="clear" w:color="auto" w:fill="FFFFFF"/>
        </w:rPr>
      </w:pPr>
      <w:r w:rsidRPr="00BA68F0">
        <w:rPr>
          <w:rFonts w:ascii="Cambria" w:eastAsia="Times New Roman" w:hAnsi="Cambria" w:cs="Tahoma"/>
          <w:color w:val="000000"/>
          <w:sz w:val="24"/>
          <w:szCs w:val="24"/>
          <w:shd w:val="clear" w:color="auto" w:fill="FFFFFF"/>
        </w:rPr>
        <w:t xml:space="preserve">Although solidarity, social cohesion, hard work and persistence are some general features of the Catalan population (especially in the rural regions), so is </w:t>
      </w:r>
      <w:r w:rsidR="003A3ED9">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seny</w:t>
      </w:r>
      <w:r w:rsidR="00012FCB">
        <w:rPr>
          <w:rStyle w:val="FootnoteReference"/>
          <w:rFonts w:ascii="Cambria" w:eastAsia="Times New Roman" w:hAnsi="Cambria" w:cs="Tahoma"/>
          <w:color w:val="000000"/>
          <w:sz w:val="24"/>
          <w:szCs w:val="24"/>
          <w:shd w:val="clear" w:color="auto" w:fill="FFFFFF"/>
        </w:rPr>
        <w:footnoteReference w:id="7"/>
      </w:r>
      <w:r w:rsidR="003A3ED9">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w:t>
      </w:r>
      <w:r w:rsidR="003A3ED9">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being prudent, reserved, and risk-averse</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It is this duality in identity that actually renders EcoRegió a typical Catalan story</w:t>
      </w:r>
      <w:r w:rsidR="00E91EF1">
        <w:rPr>
          <w:rFonts w:ascii="Cambria" w:eastAsia="Times New Roman" w:hAnsi="Cambria" w:cs="Tahoma"/>
          <w:color w:val="000000"/>
          <w:sz w:val="24"/>
          <w:szCs w:val="24"/>
          <w:shd w:val="clear" w:color="auto" w:fill="FFFFFF"/>
        </w:rPr>
        <w:t xml:space="preserve">.  </w:t>
      </w:r>
      <w:r w:rsidR="003328AC">
        <w:rPr>
          <w:rFonts w:ascii="Cambria" w:eastAsia="Times New Roman" w:hAnsi="Cambria" w:cs="Tahoma"/>
          <w:color w:val="000000"/>
          <w:sz w:val="24"/>
          <w:szCs w:val="24"/>
          <w:shd w:val="clear" w:color="auto" w:fill="FFFFFF"/>
        </w:rPr>
        <w:t xml:space="preserve">Venture investing </w:t>
      </w:r>
      <w:r w:rsidRPr="00BA68F0">
        <w:rPr>
          <w:rFonts w:ascii="Cambria" w:eastAsia="Times New Roman" w:hAnsi="Cambria" w:cs="Tahoma"/>
          <w:color w:val="000000"/>
          <w:sz w:val="24"/>
          <w:szCs w:val="24"/>
          <w:shd w:val="clear" w:color="auto" w:fill="FFFFFF"/>
        </w:rPr>
        <w:t>ou</w:t>
      </w:r>
      <w:r w:rsidR="003328AC">
        <w:rPr>
          <w:rFonts w:ascii="Cambria" w:eastAsia="Times New Roman" w:hAnsi="Cambria" w:cs="Tahoma"/>
          <w:color w:val="000000"/>
          <w:sz w:val="24"/>
          <w:szCs w:val="24"/>
          <w:shd w:val="clear" w:color="auto" w:fill="FFFFFF"/>
        </w:rPr>
        <w:t>tside realms of family business</w:t>
      </w:r>
      <w:r w:rsidRPr="00BA68F0">
        <w:rPr>
          <w:rFonts w:ascii="Cambria" w:eastAsia="Times New Roman" w:hAnsi="Cambria" w:cs="Tahoma"/>
          <w:color w:val="000000"/>
          <w:sz w:val="24"/>
          <w:szCs w:val="24"/>
          <w:shd w:val="clear" w:color="auto" w:fill="FFFFFF"/>
        </w:rPr>
        <w:t xml:space="preserve"> has not been a part of Catalan traditions </w:t>
      </w:r>
      <w:r w:rsidR="003328AC">
        <w:rPr>
          <w:rFonts w:ascii="Cambria" w:eastAsia="Times New Roman" w:hAnsi="Cambria" w:cs="Tahoma"/>
          <w:color w:val="000000"/>
          <w:sz w:val="24"/>
          <w:szCs w:val="24"/>
          <w:shd w:val="clear" w:color="auto" w:fill="FFFFFF"/>
        </w:rPr>
        <w:t>or</w:t>
      </w:r>
      <w:r w:rsidR="003328AC" w:rsidRPr="00BA68F0">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investment cultures</w:t>
      </w:r>
      <w:r w:rsidR="003328AC">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unlike </w:t>
      </w:r>
      <w:r w:rsidR="005D3426">
        <w:rPr>
          <w:rFonts w:ascii="Cambria" w:eastAsia="Times New Roman" w:hAnsi="Cambria" w:cs="Tahoma"/>
          <w:color w:val="000000"/>
          <w:sz w:val="24"/>
          <w:szCs w:val="24"/>
          <w:shd w:val="clear" w:color="auto" w:fill="FFFFFF"/>
        </w:rPr>
        <w:t>those</w:t>
      </w:r>
      <w:r w:rsidR="005D3426" w:rsidRPr="00BA68F0">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found in the US and in some Asian countries</w:t>
      </w:r>
      <w:r w:rsidR="003328AC">
        <w:rPr>
          <w:rFonts w:ascii="Cambria" w:eastAsia="Times New Roman" w:hAnsi="Cambria" w:cs="Tahoma"/>
          <w:color w:val="000000"/>
          <w:sz w:val="24"/>
          <w:szCs w:val="24"/>
          <w:shd w:val="clear" w:color="auto" w:fill="FFFFFF"/>
        </w:rPr>
        <w:t>,</w:t>
      </w:r>
      <w:r w:rsidRPr="00BA68F0">
        <w:rPr>
          <w:rFonts w:ascii="Cambria" w:eastAsia="Times New Roman" w:hAnsi="Cambria" w:cs="Tahoma"/>
          <w:color w:val="000000"/>
          <w:sz w:val="24"/>
          <w:szCs w:val="24"/>
          <w:shd w:val="clear" w:color="auto" w:fill="FFFFFF"/>
        </w:rPr>
        <w:t xml:space="preserve"> </w:t>
      </w:r>
      <w:r w:rsidR="003328AC">
        <w:rPr>
          <w:rFonts w:ascii="Cambria" w:eastAsia="Times New Roman" w:hAnsi="Cambria" w:cs="Tahoma"/>
          <w:color w:val="000000"/>
          <w:sz w:val="24"/>
          <w:szCs w:val="24"/>
          <w:shd w:val="clear" w:color="auto" w:fill="FFFFFF"/>
        </w:rPr>
        <w:t xml:space="preserve">and </w:t>
      </w:r>
      <w:r w:rsidRPr="00BA68F0">
        <w:rPr>
          <w:rFonts w:ascii="Cambria" w:eastAsia="Times New Roman" w:hAnsi="Cambria" w:cs="Tahoma"/>
          <w:color w:val="000000"/>
          <w:sz w:val="24"/>
          <w:szCs w:val="24"/>
          <w:shd w:val="clear" w:color="auto" w:fill="FFFFFF"/>
        </w:rPr>
        <w:t>take</w:t>
      </w:r>
      <w:r w:rsidR="003328AC">
        <w:rPr>
          <w:rFonts w:ascii="Cambria" w:eastAsia="Times New Roman" w:hAnsi="Cambria" w:cs="Tahoma"/>
          <w:color w:val="000000"/>
          <w:sz w:val="24"/>
          <w:szCs w:val="24"/>
          <w:shd w:val="clear" w:color="auto" w:fill="FFFFFF"/>
        </w:rPr>
        <w:t>s</w:t>
      </w:r>
      <w:r w:rsidRPr="00BA68F0">
        <w:rPr>
          <w:rFonts w:ascii="Cambria" w:eastAsia="Times New Roman" w:hAnsi="Cambria" w:cs="Tahoma"/>
          <w:color w:val="000000"/>
          <w:sz w:val="24"/>
          <w:szCs w:val="24"/>
          <w:shd w:val="clear" w:color="auto" w:fill="FFFFFF"/>
        </w:rPr>
        <w:t xml:space="preserve"> time to develop.</w:t>
      </w:r>
    </w:p>
    <w:p w14:paraId="1AA0D597" w14:textId="2904B778" w:rsidR="00BA68F0" w:rsidRPr="00BA68F0" w:rsidRDefault="00BA68F0" w:rsidP="00BA68F0">
      <w:pPr>
        <w:jc w:val="both"/>
        <w:rPr>
          <w:rFonts w:ascii="Cambria" w:eastAsia="Times New Roman" w:hAnsi="Cambria" w:cs="Tahoma"/>
          <w:color w:val="000000"/>
          <w:sz w:val="24"/>
          <w:szCs w:val="24"/>
          <w:shd w:val="clear" w:color="auto" w:fill="FFFFFF"/>
        </w:rPr>
      </w:pPr>
      <w:r w:rsidRPr="00BA68F0">
        <w:rPr>
          <w:rFonts w:ascii="Cambria" w:eastAsia="Times New Roman" w:hAnsi="Cambria" w:cs="Tahoma"/>
          <w:color w:val="000000"/>
          <w:sz w:val="24"/>
          <w:szCs w:val="24"/>
          <w:shd w:val="clear" w:color="auto" w:fill="FFFFFF"/>
        </w:rPr>
        <w:t>Finally, we should not forget that in addition to EcoRegió Catalonia there is also EcoRegió Global, which has ambitions to coordinate replication efforts across Spain and beyond</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Due to tense political situations caused by the independence movement, the mood in the rest of Spain is not always Catalan-friendly</w:t>
      </w:r>
      <w:r w:rsidR="00E91EF1">
        <w:rPr>
          <w:rFonts w:ascii="Cambria" w:eastAsia="Times New Roman" w:hAnsi="Cambria" w:cs="Tahoma"/>
          <w:color w:val="000000"/>
          <w:sz w:val="24"/>
          <w:szCs w:val="24"/>
          <w:shd w:val="clear" w:color="auto" w:fill="FFFFFF"/>
        </w:rPr>
        <w:t xml:space="preserve">.  </w:t>
      </w:r>
      <w:r w:rsidRPr="00BA68F0">
        <w:rPr>
          <w:rFonts w:ascii="Cambria" w:eastAsia="Times New Roman" w:hAnsi="Cambria" w:cs="Tahoma"/>
          <w:color w:val="000000"/>
          <w:sz w:val="24"/>
          <w:szCs w:val="24"/>
          <w:shd w:val="clear" w:color="auto" w:fill="FFFFFF"/>
        </w:rPr>
        <w:t>Several businesses faced with a rejection of Catalan products were required to look for alternative markets abroad.</w:t>
      </w:r>
    </w:p>
    <w:p w14:paraId="272EB2C9" w14:textId="77777777" w:rsidR="00727BB5" w:rsidRDefault="00727BB5" w:rsidP="00793896">
      <w:pPr>
        <w:pStyle w:val="ListParagraph"/>
        <w:spacing w:after="200" w:line="276" w:lineRule="auto"/>
        <w:ind w:left="360"/>
        <w:jc w:val="both"/>
        <w:rPr>
          <w:rFonts w:ascii="Cambria" w:eastAsia="Times New Roman" w:hAnsi="Cambria" w:cs="Tahoma"/>
          <w:color w:val="000000"/>
          <w:sz w:val="24"/>
          <w:szCs w:val="24"/>
          <w:shd w:val="clear" w:color="auto" w:fill="FFFFFF"/>
        </w:rPr>
      </w:pPr>
    </w:p>
    <w:p w14:paraId="458D93F3" w14:textId="77777777" w:rsidR="00BA68F0" w:rsidRPr="008C12B9" w:rsidRDefault="00BA68F0" w:rsidP="00793896">
      <w:pPr>
        <w:pStyle w:val="ListParagraph"/>
        <w:spacing w:after="200" w:line="276" w:lineRule="auto"/>
        <w:ind w:left="360"/>
        <w:jc w:val="both"/>
        <w:rPr>
          <w:rFonts w:ascii="Cambria" w:eastAsia="Times New Roman" w:hAnsi="Cambria" w:cs="Tahoma"/>
          <w:color w:val="000000"/>
          <w:sz w:val="24"/>
          <w:szCs w:val="24"/>
          <w:shd w:val="clear" w:color="auto" w:fill="FFFFFF"/>
        </w:rPr>
      </w:pPr>
    </w:p>
    <w:p w14:paraId="63719D54" w14:textId="77777777" w:rsidR="006F77EF" w:rsidRPr="00EE3127" w:rsidRDefault="00EE3127"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sidRPr="00EE3127">
        <w:rPr>
          <w:rFonts w:ascii="Cambria" w:eastAsia="Times New Roman" w:hAnsi="Cambria" w:cs="Tahoma"/>
          <w:b/>
          <w:i/>
          <w:color w:val="000000"/>
          <w:sz w:val="24"/>
          <w:szCs w:val="24"/>
          <w:shd w:val="clear" w:color="auto" w:fill="FFFFFF"/>
        </w:rPr>
        <w:t>How would you evaluate Oriol’s efforts in establishing EcoRegió? What would you have done?</w:t>
      </w:r>
    </w:p>
    <w:p w14:paraId="18AD875E" w14:textId="77777777" w:rsidR="00832875" w:rsidRDefault="00832875" w:rsidP="00793896">
      <w:pPr>
        <w:pStyle w:val="ListParagraph"/>
        <w:spacing w:after="200" w:line="276" w:lineRule="auto"/>
        <w:ind w:left="360"/>
        <w:jc w:val="both"/>
        <w:rPr>
          <w:rFonts w:ascii="Cambria" w:eastAsia="Times New Roman" w:hAnsi="Cambria" w:cs="Tahoma"/>
          <w:b/>
          <w:i/>
          <w:color w:val="000000"/>
          <w:sz w:val="24"/>
          <w:szCs w:val="24"/>
          <w:shd w:val="clear" w:color="auto" w:fill="FFFFFF"/>
        </w:rPr>
      </w:pPr>
    </w:p>
    <w:p w14:paraId="542EF18C" w14:textId="77777777" w:rsidR="001331A4" w:rsidRPr="00120AEF" w:rsidRDefault="001331A4" w:rsidP="001331A4">
      <w:pPr>
        <w:pStyle w:val="ListParagraph"/>
        <w:spacing w:after="200" w:line="276" w:lineRule="auto"/>
        <w:ind w:left="0"/>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While things may not be moving as fast as Oriol </w:t>
      </w:r>
      <w:r w:rsidR="006E5287">
        <w:rPr>
          <w:rFonts w:ascii="Cambria" w:eastAsia="Times New Roman" w:hAnsi="Cambria" w:cs="Tahoma"/>
          <w:color w:val="000000"/>
          <w:sz w:val="24"/>
          <w:szCs w:val="24"/>
          <w:shd w:val="clear" w:color="auto" w:fill="FFFFFF"/>
        </w:rPr>
        <w:t>might</w:t>
      </w:r>
      <w:r w:rsidR="006E5287" w:rsidRPr="00120AEF">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have hoped, students should be able to recognize the remarkable work he has done over a very short period (e.g., recognizing the potential of the RWAG model in Catalonia and abroad and biting the bullet in the current economic and political climate, registering the organization, finding a group of dedicated promoters, securing initial funds, relentlessly promoting the initiative, getting involved with various actors and networks, etc.)</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The key here is to understand that EcoRegió should not be directly compared </w:t>
      </w:r>
      <w:r w:rsidR="006E5287">
        <w:rPr>
          <w:rFonts w:ascii="Cambria" w:eastAsia="Times New Roman" w:hAnsi="Cambria" w:cs="Tahoma"/>
          <w:color w:val="000000"/>
          <w:sz w:val="24"/>
          <w:szCs w:val="24"/>
          <w:shd w:val="clear" w:color="auto" w:fill="FFFFFF"/>
        </w:rPr>
        <w:t>with</w:t>
      </w:r>
      <w:r w:rsidRPr="00120AEF">
        <w:rPr>
          <w:rFonts w:ascii="Cambria" w:eastAsia="Times New Roman" w:hAnsi="Cambria" w:cs="Tahoma"/>
          <w:color w:val="000000"/>
          <w:sz w:val="24"/>
          <w:szCs w:val="24"/>
          <w:shd w:val="clear" w:color="auto" w:fill="FFFFFF"/>
        </w:rPr>
        <w:t xml:space="preserve"> the RWAG as it functions today, as we are discussing two organizations at different stages of development</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The RWAG did not become what it is today overnight, and it was first created in a much more favo</w:t>
      </w:r>
      <w:r w:rsidR="006E5287">
        <w:rPr>
          <w:rFonts w:ascii="Cambria" w:eastAsia="Times New Roman" w:hAnsi="Cambria" w:cs="Tahoma"/>
          <w:color w:val="000000"/>
          <w:sz w:val="24"/>
          <w:szCs w:val="24"/>
          <w:shd w:val="clear" w:color="auto" w:fill="FFFFFF"/>
        </w:rPr>
        <w:t>u</w:t>
      </w:r>
      <w:r w:rsidRPr="00120AEF">
        <w:rPr>
          <w:rFonts w:ascii="Cambria" w:eastAsia="Times New Roman" w:hAnsi="Cambria" w:cs="Tahoma"/>
          <w:color w:val="000000"/>
          <w:sz w:val="24"/>
          <w:szCs w:val="24"/>
          <w:shd w:val="clear" w:color="auto" w:fill="FFFFFF"/>
        </w:rPr>
        <w:t xml:space="preserve">rable macroeconomic context. </w:t>
      </w:r>
    </w:p>
    <w:p w14:paraId="27F55DE1" w14:textId="77777777" w:rsidR="001331A4" w:rsidRPr="00120AEF" w:rsidRDefault="001331A4" w:rsidP="001331A4">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0B1F484C" w14:textId="77777777" w:rsidR="001331A4" w:rsidRPr="00120AEF" w:rsidRDefault="001331A4" w:rsidP="001331A4">
      <w:pPr>
        <w:pStyle w:val="ListParagraph"/>
        <w:spacing w:after="200" w:line="276" w:lineRule="auto"/>
        <w:ind w:left="0"/>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There is an enormous amount of work that EcoRegió must still do on its way to becoming a viable and sustainable replication of the RWAG in Catalonia</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Here the instructor should invite students to suggest and discuss pros and cons of several alternative strategies</w:t>
      </w:r>
      <w:r w:rsidR="00E91EF1">
        <w:rPr>
          <w:rFonts w:ascii="Cambria" w:eastAsia="Times New Roman" w:hAnsi="Cambria" w:cs="Tahoma"/>
          <w:color w:val="000000"/>
          <w:sz w:val="24"/>
          <w:szCs w:val="24"/>
          <w:shd w:val="clear" w:color="auto" w:fill="FFFFFF"/>
        </w:rPr>
        <w:t xml:space="preserve">.  </w:t>
      </w:r>
      <w:r w:rsidRPr="00120AEF">
        <w:rPr>
          <w:rFonts w:ascii="Cambria" w:eastAsia="Times New Roman" w:hAnsi="Cambria" w:cs="Tahoma"/>
          <w:color w:val="000000"/>
          <w:sz w:val="24"/>
          <w:szCs w:val="24"/>
          <w:shd w:val="clear" w:color="auto" w:fill="FFFFFF"/>
        </w:rPr>
        <w:t xml:space="preserve">Some possible answers might include the following: </w:t>
      </w:r>
    </w:p>
    <w:p w14:paraId="4A2550FE" w14:textId="77777777" w:rsidR="001331A4" w:rsidRPr="00120AEF" w:rsidRDefault="001331A4" w:rsidP="001331A4">
      <w:pPr>
        <w:pStyle w:val="ListParagraph"/>
        <w:numPr>
          <w:ilvl w:val="0"/>
          <w:numId w:val="1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Oriol should continue to mix exogenous and endogenous development approaches by emphasizing the benefits of community-led development and recovery in Catalonia and by exploiting local social and cultural capital. </w:t>
      </w:r>
    </w:p>
    <w:p w14:paraId="14A101C2" w14:textId="77777777" w:rsidR="001331A4" w:rsidRPr="00120AEF" w:rsidRDefault="001331A4" w:rsidP="001331A4">
      <w:pPr>
        <w:pStyle w:val="ListParagraph"/>
        <w:numPr>
          <w:ilvl w:val="0"/>
          <w:numId w:val="1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He should strive to create strong internal and external networks and to build high capacity local actors, in turn essentially creating a broader group of promoters and participants.</w:t>
      </w:r>
    </w:p>
    <w:p w14:paraId="7FCD2F03" w14:textId="77777777" w:rsidR="001331A4" w:rsidRPr="00120AEF" w:rsidRDefault="001331A4" w:rsidP="001331A4">
      <w:pPr>
        <w:pStyle w:val="ListParagraph"/>
        <w:numPr>
          <w:ilvl w:val="0"/>
          <w:numId w:val="1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Oriol should also make a realistic assessment of what is possible in the current context (especially from a fund mobilization perspective) while continuing to be ingenious in accessing resources.</w:t>
      </w:r>
    </w:p>
    <w:p w14:paraId="7D91877D" w14:textId="77777777" w:rsidR="001331A4" w:rsidRPr="00120AEF" w:rsidRDefault="001331A4" w:rsidP="001331A4">
      <w:pPr>
        <w:pStyle w:val="ListParagraph"/>
        <w:numPr>
          <w:ilvl w:val="0"/>
          <w:numId w:val="11"/>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He should try to re-activate intermediaries that went missing after the initial stage.</w:t>
      </w:r>
    </w:p>
    <w:p w14:paraId="5307BAEC" w14:textId="77777777" w:rsidR="00C0785D" w:rsidRDefault="00C0785D" w:rsidP="00793896">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6A9ADAF4" w14:textId="77777777" w:rsidR="00073220" w:rsidRDefault="00073220" w:rsidP="00793896">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51CEC012" w14:textId="77777777" w:rsidR="00073220" w:rsidRDefault="00073220" w:rsidP="00793896">
      <w:pPr>
        <w:pStyle w:val="ListParagraph"/>
        <w:numPr>
          <w:ilvl w:val="0"/>
          <w:numId w:val="7"/>
        </w:numPr>
        <w:spacing w:after="200" w:line="276" w:lineRule="auto"/>
        <w:jc w:val="both"/>
        <w:rPr>
          <w:rFonts w:ascii="Cambria" w:eastAsia="Times New Roman" w:hAnsi="Cambria" w:cs="Tahoma"/>
          <w:b/>
          <w:i/>
          <w:color w:val="000000"/>
          <w:sz w:val="24"/>
          <w:szCs w:val="24"/>
          <w:shd w:val="clear" w:color="auto" w:fill="FFFFFF"/>
        </w:rPr>
      </w:pPr>
      <w:r>
        <w:rPr>
          <w:rFonts w:ascii="Cambria" w:eastAsia="Times New Roman" w:hAnsi="Cambria" w:cs="Tahoma"/>
          <w:b/>
          <w:i/>
          <w:color w:val="000000"/>
          <w:sz w:val="24"/>
          <w:szCs w:val="24"/>
          <w:shd w:val="clear" w:color="auto" w:fill="FFFFFF"/>
        </w:rPr>
        <w:t xml:space="preserve">Wrap-up and conclusion </w:t>
      </w:r>
    </w:p>
    <w:p w14:paraId="03AB4EEE" w14:textId="77777777" w:rsidR="00073220" w:rsidRDefault="00073220" w:rsidP="00793896">
      <w:pPr>
        <w:pStyle w:val="ListParagraph"/>
        <w:spacing w:after="200" w:line="276" w:lineRule="auto"/>
        <w:ind w:left="0"/>
        <w:jc w:val="both"/>
        <w:rPr>
          <w:rFonts w:ascii="Cambria" w:eastAsia="Times New Roman" w:hAnsi="Cambria" w:cs="Tahoma"/>
          <w:color w:val="000000"/>
          <w:sz w:val="24"/>
          <w:szCs w:val="24"/>
          <w:shd w:val="clear" w:color="auto" w:fill="FFFFFF"/>
        </w:rPr>
      </w:pPr>
    </w:p>
    <w:p w14:paraId="5DFFB283" w14:textId="77777777" w:rsidR="00A10795" w:rsidRPr="00120AEF" w:rsidRDefault="00A10795" w:rsidP="00A10795">
      <w:pPr>
        <w:pStyle w:val="ListParagraph"/>
        <w:spacing w:after="200" w:line="276" w:lineRule="auto"/>
        <w:ind w:left="0"/>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instructor should summarize the discussion by emphasizing that this is an unusual case of international entrepreneurship that touches on several important and intriguing issues such as the following:</w:t>
      </w:r>
    </w:p>
    <w:p w14:paraId="35703251"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 xml:space="preserve">Atypical organizational forms </w:t>
      </w:r>
      <w:r w:rsidR="00511FA0">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 SLEN</w:t>
      </w:r>
    </w:p>
    <w:p w14:paraId="2C472864"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Atypical legal forms that complement organizational mission and objectives</w:t>
      </w:r>
    </w:p>
    <w:p w14:paraId="40E54B6F"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Embedded sustainability strategies that can be easily transferred to other contexts yet whose implementation will be context</w:t>
      </w:r>
      <w:r w:rsidR="00511FA0">
        <w:rPr>
          <w:rFonts w:ascii="Cambria" w:eastAsia="Times New Roman" w:hAnsi="Cambria" w:cs="Tahoma"/>
          <w:color w:val="000000"/>
          <w:sz w:val="24"/>
          <w:szCs w:val="24"/>
          <w:shd w:val="clear" w:color="auto" w:fill="FFFFFF"/>
        </w:rPr>
        <w:t>-</w:t>
      </w:r>
      <w:r w:rsidRPr="00120AEF">
        <w:rPr>
          <w:rFonts w:ascii="Cambria" w:eastAsia="Times New Roman" w:hAnsi="Cambria" w:cs="Tahoma"/>
          <w:color w:val="000000"/>
          <w:sz w:val="24"/>
          <w:szCs w:val="24"/>
          <w:shd w:val="clear" w:color="auto" w:fill="FFFFFF"/>
        </w:rPr>
        <w:t xml:space="preserve">dependent </w:t>
      </w:r>
    </w:p>
    <w:p w14:paraId="378BC9A0"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Spreading social impact to support the internationalization of ventures</w:t>
      </w:r>
    </w:p>
    <w:p w14:paraId="08C2D2F9"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role intermediaries play as initiators of internationalization</w:t>
      </w:r>
    </w:p>
    <w:p w14:paraId="352457C0"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Replication and social franchising as a mode of entry</w:t>
      </w:r>
    </w:p>
    <w:p w14:paraId="4E472A8E" w14:textId="77777777" w:rsidR="00A10795" w:rsidRPr="00120AEF" w:rsidRDefault="00A10795" w:rsidP="00A10795">
      <w:pPr>
        <w:pStyle w:val="ListParagraph"/>
        <w:numPr>
          <w:ilvl w:val="0"/>
          <w:numId w:val="12"/>
        </w:numPr>
        <w:spacing w:after="200" w:line="276" w:lineRule="auto"/>
        <w:jc w:val="both"/>
        <w:rPr>
          <w:rFonts w:ascii="Cambria" w:eastAsia="Times New Roman" w:hAnsi="Cambria" w:cs="Tahoma"/>
          <w:color w:val="000000"/>
          <w:sz w:val="24"/>
          <w:szCs w:val="24"/>
          <w:shd w:val="clear" w:color="auto" w:fill="FFFFFF"/>
        </w:rPr>
      </w:pPr>
      <w:r w:rsidRPr="00120AEF">
        <w:rPr>
          <w:rFonts w:ascii="Cambria" w:eastAsia="Times New Roman" w:hAnsi="Cambria" w:cs="Tahoma"/>
          <w:color w:val="000000"/>
          <w:sz w:val="24"/>
          <w:szCs w:val="24"/>
          <w:shd w:val="clear" w:color="auto" w:fill="FFFFFF"/>
        </w:rPr>
        <w:t>The impact of contexts on the initial success of international ventures</w:t>
      </w:r>
    </w:p>
    <w:p w14:paraId="1B386035" w14:textId="77777777" w:rsidR="006F77EF" w:rsidRPr="00014255" w:rsidRDefault="006F77EF" w:rsidP="00793896">
      <w:p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 xml:space="preserve"> </w:t>
      </w:r>
    </w:p>
    <w:p w14:paraId="5CCF83D4" w14:textId="77777777" w:rsidR="00E16CB7" w:rsidRPr="00014255" w:rsidRDefault="00C263AA" w:rsidP="00793896">
      <w:pPr>
        <w:spacing w:after="200" w:line="276" w:lineRule="auto"/>
        <w:jc w:val="both"/>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t>R</w:t>
      </w:r>
      <w:r w:rsidR="00EF027F" w:rsidRPr="00014255">
        <w:rPr>
          <w:rFonts w:ascii="Cambria" w:eastAsia="Times New Roman" w:hAnsi="Cambria" w:cs="Tahoma"/>
          <w:b/>
          <w:color w:val="000000"/>
          <w:sz w:val="24"/>
          <w:szCs w:val="24"/>
          <w:shd w:val="clear" w:color="auto" w:fill="FFFFFF"/>
        </w:rPr>
        <w:t>ELEVANT READINGS</w:t>
      </w:r>
    </w:p>
    <w:p w14:paraId="20014D29" w14:textId="77777777" w:rsidR="00EF027F" w:rsidRDefault="00D83E45"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Davies,</w:t>
      </w:r>
      <w:r>
        <w:rPr>
          <w:rFonts w:ascii="Cambria" w:eastAsia="Times New Roman" w:hAnsi="Cambria" w:cs="Tahoma"/>
          <w:color w:val="000000"/>
          <w:sz w:val="24"/>
          <w:szCs w:val="24"/>
          <w:shd w:val="clear" w:color="auto" w:fill="FFFFFF"/>
        </w:rPr>
        <w:t xml:space="preserve"> R., </w:t>
      </w:r>
      <w:r w:rsidRPr="00014255">
        <w:rPr>
          <w:rFonts w:ascii="Cambria" w:eastAsia="Times New Roman" w:hAnsi="Cambria" w:cs="Tahoma"/>
          <w:color w:val="000000"/>
          <w:sz w:val="24"/>
          <w:szCs w:val="24"/>
          <w:shd w:val="clear" w:color="auto" w:fill="FFFFFF"/>
        </w:rPr>
        <w:t xml:space="preserve">McKague, </w:t>
      </w:r>
      <w:r>
        <w:rPr>
          <w:rFonts w:ascii="Cambria" w:eastAsia="Times New Roman" w:hAnsi="Cambria" w:cs="Tahoma"/>
          <w:color w:val="000000"/>
          <w:sz w:val="24"/>
          <w:szCs w:val="24"/>
          <w:shd w:val="clear" w:color="auto" w:fill="FFFFFF"/>
        </w:rPr>
        <w:t>K.,</w:t>
      </w:r>
      <w:r w:rsidRPr="00014255">
        <w:rPr>
          <w:rFonts w:ascii="Cambria" w:eastAsia="Times New Roman" w:hAnsi="Cambria" w:cs="Tahoma"/>
          <w:color w:val="000000"/>
          <w:sz w:val="24"/>
          <w:szCs w:val="24"/>
          <w:shd w:val="clear" w:color="auto" w:fill="FFFFFF"/>
        </w:rPr>
        <w:t xml:space="preserve"> Medalye</w:t>
      </w:r>
      <w:r>
        <w:rPr>
          <w:rFonts w:ascii="Cambria" w:eastAsia="Times New Roman" w:hAnsi="Cambria" w:cs="Tahoma"/>
          <w:color w:val="000000"/>
          <w:sz w:val="24"/>
          <w:szCs w:val="24"/>
          <w:shd w:val="clear" w:color="auto" w:fill="FFFFFF"/>
        </w:rPr>
        <w:t>, J.</w:t>
      </w:r>
      <w:r w:rsidR="001978B9">
        <w:rPr>
          <w:rFonts w:ascii="Cambria" w:eastAsia="Times New Roman" w:hAnsi="Cambria" w:cs="Tahoma"/>
          <w:color w:val="000000"/>
          <w:sz w:val="24"/>
          <w:szCs w:val="24"/>
          <w:shd w:val="clear" w:color="auto" w:fill="FFFFFF"/>
        </w:rPr>
        <w:t>,</w:t>
      </w:r>
      <w:r>
        <w:rPr>
          <w:rFonts w:ascii="Cambria" w:eastAsia="Times New Roman" w:hAnsi="Cambria" w:cs="Tahoma"/>
          <w:color w:val="000000"/>
          <w:sz w:val="24"/>
          <w:szCs w:val="24"/>
          <w:shd w:val="clear" w:color="auto" w:fill="FFFFFF"/>
        </w:rPr>
        <w:t xml:space="preserve"> </w:t>
      </w:r>
      <w:r w:rsidRPr="00014255">
        <w:rPr>
          <w:rFonts w:ascii="Cambria" w:eastAsia="Times New Roman" w:hAnsi="Cambria" w:cs="Tahoma"/>
          <w:color w:val="000000"/>
          <w:sz w:val="24"/>
          <w:szCs w:val="24"/>
          <w:shd w:val="clear" w:color="auto" w:fill="FFFFFF"/>
        </w:rPr>
        <w:t>Prada</w:t>
      </w:r>
      <w:r>
        <w:rPr>
          <w:rFonts w:ascii="Cambria" w:eastAsia="Times New Roman" w:hAnsi="Cambria" w:cs="Tahoma"/>
          <w:color w:val="000000"/>
          <w:sz w:val="24"/>
          <w:szCs w:val="24"/>
          <w:shd w:val="clear" w:color="auto" w:fill="FFFFFF"/>
        </w:rPr>
        <w:t>,</w:t>
      </w:r>
      <w:r w:rsidRPr="00014255">
        <w:rPr>
          <w:rFonts w:ascii="Cambria" w:eastAsia="Times New Roman" w:hAnsi="Cambria" w:cs="Tahoma"/>
          <w:color w:val="000000"/>
          <w:sz w:val="24"/>
          <w:szCs w:val="24"/>
          <w:shd w:val="clear" w:color="auto" w:fill="FFFFFF"/>
        </w:rPr>
        <w:t xml:space="preserve"> M</w:t>
      </w:r>
      <w:r>
        <w:rPr>
          <w:rFonts w:ascii="Cambria" w:eastAsia="Times New Roman" w:hAnsi="Cambria" w:cs="Tahoma"/>
          <w:color w:val="000000"/>
          <w:sz w:val="24"/>
          <w:szCs w:val="24"/>
          <w:shd w:val="clear" w:color="auto" w:fill="FFFFFF"/>
        </w:rPr>
        <w:t xml:space="preserve">., </w:t>
      </w:r>
      <w:r w:rsidRPr="00014255">
        <w:rPr>
          <w:rFonts w:ascii="Cambria" w:eastAsia="Times New Roman" w:hAnsi="Cambria" w:cs="Tahoma"/>
          <w:color w:val="000000"/>
          <w:sz w:val="24"/>
          <w:szCs w:val="24"/>
          <w:shd w:val="clear" w:color="auto" w:fill="FFFFFF"/>
        </w:rPr>
        <w:t>Thomson</w:t>
      </w:r>
      <w:r>
        <w:rPr>
          <w:rFonts w:ascii="Cambria" w:eastAsia="Times New Roman" w:hAnsi="Cambria" w:cs="Tahoma"/>
          <w:color w:val="000000"/>
          <w:sz w:val="24"/>
          <w:szCs w:val="24"/>
          <w:shd w:val="clear" w:color="auto" w:fill="FFFFFF"/>
        </w:rPr>
        <w:t xml:space="preserve">, </w:t>
      </w:r>
      <w:r w:rsidR="00302E8E">
        <w:rPr>
          <w:rFonts w:ascii="Cambria" w:eastAsia="Times New Roman" w:hAnsi="Cambria" w:cs="Tahoma"/>
          <w:color w:val="000000"/>
          <w:sz w:val="24"/>
          <w:szCs w:val="24"/>
          <w:shd w:val="clear" w:color="auto" w:fill="FFFFFF"/>
        </w:rPr>
        <w:t>J.</w:t>
      </w:r>
      <w:r>
        <w:rPr>
          <w:rFonts w:ascii="Cambria" w:eastAsia="Times New Roman" w:hAnsi="Cambria" w:cs="Tahoma"/>
          <w:color w:val="000000"/>
          <w:sz w:val="24"/>
          <w:szCs w:val="24"/>
          <w:shd w:val="clear" w:color="auto" w:fill="FFFFFF"/>
        </w:rPr>
        <w:t xml:space="preserve"> &amp; </w:t>
      </w:r>
      <w:r w:rsidR="00F53F7D" w:rsidRPr="00014255">
        <w:rPr>
          <w:rFonts w:ascii="Cambria" w:eastAsia="Times New Roman" w:hAnsi="Cambria" w:cs="Tahoma"/>
          <w:color w:val="000000"/>
          <w:sz w:val="24"/>
          <w:szCs w:val="24"/>
          <w:shd w:val="clear" w:color="auto" w:fill="FFFFFF"/>
        </w:rPr>
        <w:t>Wheeler</w:t>
      </w:r>
      <w:r w:rsidR="00BA58D6">
        <w:rPr>
          <w:rFonts w:ascii="Cambria" w:eastAsia="Times New Roman" w:hAnsi="Cambria" w:cs="Tahoma"/>
          <w:color w:val="000000"/>
          <w:sz w:val="24"/>
          <w:szCs w:val="24"/>
          <w:shd w:val="clear" w:color="auto" w:fill="FFFFFF"/>
        </w:rPr>
        <w:t>, D.</w:t>
      </w:r>
      <w:r w:rsidR="00925007" w:rsidRPr="00014255">
        <w:rPr>
          <w:rFonts w:ascii="Cambria" w:eastAsia="Times New Roman" w:hAnsi="Cambria" w:cs="Tahoma"/>
          <w:color w:val="000000"/>
          <w:sz w:val="24"/>
          <w:szCs w:val="24"/>
          <w:shd w:val="clear" w:color="auto" w:fill="FFFFFF"/>
        </w:rPr>
        <w:t xml:space="preserve"> </w:t>
      </w:r>
      <w:r w:rsidR="00ED40D5">
        <w:rPr>
          <w:rFonts w:ascii="Cambria" w:eastAsia="Times New Roman" w:hAnsi="Cambria" w:cs="Tahoma"/>
          <w:color w:val="000000"/>
          <w:sz w:val="24"/>
          <w:szCs w:val="24"/>
          <w:shd w:val="clear" w:color="auto" w:fill="FFFFFF"/>
        </w:rPr>
        <w:t>2005.</w:t>
      </w:r>
      <w:r w:rsidR="00BA58D6">
        <w:rPr>
          <w:rFonts w:ascii="Cambria" w:eastAsia="Times New Roman" w:hAnsi="Cambria" w:cs="Tahoma"/>
          <w:color w:val="000000"/>
          <w:sz w:val="24"/>
          <w:szCs w:val="24"/>
          <w:shd w:val="clear" w:color="auto" w:fill="FFFFFF"/>
        </w:rPr>
        <w:t xml:space="preserve"> </w:t>
      </w:r>
      <w:r w:rsidR="00925007" w:rsidRPr="00014255">
        <w:rPr>
          <w:rFonts w:ascii="Cambria" w:eastAsia="Times New Roman" w:hAnsi="Cambria" w:cs="Tahoma"/>
          <w:color w:val="000000"/>
          <w:sz w:val="24"/>
          <w:szCs w:val="24"/>
          <w:shd w:val="clear" w:color="auto" w:fill="FFFFFF"/>
        </w:rPr>
        <w:t>Creating Sustainable Local Enterprise Network</w:t>
      </w:r>
      <w:r w:rsidR="00ED40D5">
        <w:rPr>
          <w:rFonts w:ascii="Cambria" w:eastAsia="Times New Roman" w:hAnsi="Cambria" w:cs="Tahoma"/>
          <w:color w:val="000000"/>
          <w:sz w:val="24"/>
          <w:szCs w:val="24"/>
          <w:shd w:val="clear" w:color="auto" w:fill="FFFFFF"/>
        </w:rPr>
        <w:t>.</w:t>
      </w:r>
      <w:r w:rsidR="00EF027F" w:rsidRPr="00014255">
        <w:rPr>
          <w:rFonts w:ascii="Cambria" w:eastAsia="Times New Roman" w:hAnsi="Cambria" w:cs="Tahoma"/>
          <w:color w:val="000000"/>
          <w:sz w:val="24"/>
          <w:szCs w:val="24"/>
          <w:shd w:val="clear" w:color="auto" w:fill="FFFFFF"/>
        </w:rPr>
        <w:t xml:space="preserve"> </w:t>
      </w:r>
      <w:r w:rsidR="009B6627" w:rsidRPr="006B77CF">
        <w:rPr>
          <w:rFonts w:ascii="Cambria" w:eastAsia="Times New Roman" w:hAnsi="Cambria" w:cs="Tahoma"/>
          <w:i/>
          <w:color w:val="000000"/>
          <w:sz w:val="24"/>
          <w:szCs w:val="24"/>
          <w:shd w:val="clear" w:color="auto" w:fill="FFFFFF"/>
        </w:rPr>
        <w:t xml:space="preserve">MITSloan Management Review </w:t>
      </w:r>
      <w:r w:rsidR="00925007" w:rsidRPr="00014255">
        <w:rPr>
          <w:rFonts w:ascii="Cambria" w:eastAsia="Times New Roman" w:hAnsi="Cambria" w:cs="Tahoma"/>
          <w:color w:val="000000"/>
          <w:sz w:val="24"/>
          <w:szCs w:val="24"/>
          <w:shd w:val="clear" w:color="auto" w:fill="FFFFFF"/>
        </w:rPr>
        <w:t>47 (1)</w:t>
      </w:r>
      <w:r w:rsidR="00ED40D5">
        <w:rPr>
          <w:rFonts w:ascii="Cambria" w:eastAsia="Times New Roman" w:hAnsi="Cambria" w:cs="Tahoma"/>
          <w:color w:val="000000"/>
          <w:sz w:val="24"/>
          <w:szCs w:val="24"/>
          <w:shd w:val="clear" w:color="auto" w:fill="FFFFFF"/>
        </w:rPr>
        <w:t>:</w:t>
      </w:r>
      <w:r w:rsidR="00925007" w:rsidRPr="00014255">
        <w:rPr>
          <w:rFonts w:ascii="Cambria" w:eastAsia="Times New Roman" w:hAnsi="Cambria" w:cs="Tahoma"/>
          <w:color w:val="000000"/>
          <w:sz w:val="24"/>
          <w:szCs w:val="24"/>
          <w:shd w:val="clear" w:color="auto" w:fill="FFFFFF"/>
        </w:rPr>
        <w:t xml:space="preserve"> 33-40</w:t>
      </w:r>
      <w:r w:rsidR="00EF027F" w:rsidRPr="00014255">
        <w:rPr>
          <w:rFonts w:ascii="Cambria" w:eastAsia="Times New Roman" w:hAnsi="Cambria" w:cs="Tahoma"/>
          <w:color w:val="000000"/>
          <w:sz w:val="24"/>
          <w:szCs w:val="24"/>
          <w:shd w:val="clear" w:color="auto" w:fill="FFFFFF"/>
        </w:rPr>
        <w:t xml:space="preserve">. </w:t>
      </w:r>
    </w:p>
    <w:p w14:paraId="6CF9DC02" w14:textId="77777777" w:rsidR="00EC1E12" w:rsidRDefault="00CF7FDE">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Laszlo</w:t>
      </w:r>
      <w:r>
        <w:rPr>
          <w:rFonts w:ascii="Cambria" w:eastAsia="Times New Roman" w:hAnsi="Cambria" w:cs="Tahoma"/>
          <w:color w:val="000000"/>
          <w:sz w:val="24"/>
          <w:szCs w:val="24"/>
          <w:shd w:val="clear" w:color="auto" w:fill="FFFFFF"/>
        </w:rPr>
        <w:t>, C.</w:t>
      </w:r>
      <w:r w:rsidRPr="00014255">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 xml:space="preserve">&amp; </w:t>
      </w:r>
      <w:r w:rsidRPr="00014255">
        <w:rPr>
          <w:rFonts w:ascii="Cambria" w:eastAsia="Times New Roman" w:hAnsi="Cambria" w:cs="Tahoma"/>
          <w:color w:val="000000"/>
          <w:sz w:val="24"/>
          <w:szCs w:val="24"/>
          <w:shd w:val="clear" w:color="auto" w:fill="FFFFFF"/>
        </w:rPr>
        <w:t>Zhexembayeva,</w:t>
      </w:r>
      <w:r>
        <w:rPr>
          <w:rFonts w:ascii="Cambria" w:eastAsia="Times New Roman" w:hAnsi="Cambria" w:cs="Tahoma"/>
          <w:color w:val="000000"/>
          <w:sz w:val="24"/>
          <w:szCs w:val="24"/>
          <w:shd w:val="clear" w:color="auto" w:fill="FFFFFF"/>
        </w:rPr>
        <w:t xml:space="preserve"> N.</w:t>
      </w:r>
      <w:r w:rsidRPr="00014255">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 xml:space="preserve">2011. </w:t>
      </w:r>
      <w:r w:rsidRPr="00014255">
        <w:rPr>
          <w:rFonts w:ascii="Cambria" w:eastAsia="Times New Roman" w:hAnsi="Cambria" w:cs="Tahoma"/>
          <w:color w:val="000000"/>
          <w:sz w:val="24"/>
          <w:szCs w:val="24"/>
          <w:shd w:val="clear" w:color="auto" w:fill="FFFFFF"/>
        </w:rPr>
        <w:t xml:space="preserve">Embedded </w:t>
      </w:r>
      <w:r>
        <w:rPr>
          <w:rFonts w:ascii="Cambria" w:eastAsia="Times New Roman" w:hAnsi="Cambria" w:cs="Tahoma"/>
          <w:color w:val="000000"/>
          <w:sz w:val="24"/>
          <w:szCs w:val="24"/>
          <w:shd w:val="clear" w:color="auto" w:fill="FFFFFF"/>
        </w:rPr>
        <w:t>sustainability: A strategy for market l</w:t>
      </w:r>
      <w:r w:rsidRPr="00014255">
        <w:rPr>
          <w:rFonts w:ascii="Cambria" w:eastAsia="Times New Roman" w:hAnsi="Cambria" w:cs="Tahoma"/>
          <w:color w:val="000000"/>
          <w:sz w:val="24"/>
          <w:szCs w:val="24"/>
          <w:shd w:val="clear" w:color="auto" w:fill="FFFFFF"/>
        </w:rPr>
        <w:t>eaders</w:t>
      </w:r>
      <w:r>
        <w:rPr>
          <w:rFonts w:ascii="Cambria" w:eastAsia="Times New Roman" w:hAnsi="Cambria" w:cs="Tahoma"/>
          <w:color w:val="000000"/>
          <w:sz w:val="24"/>
          <w:szCs w:val="24"/>
          <w:shd w:val="clear" w:color="auto" w:fill="FFFFFF"/>
        </w:rPr>
        <w:t>.</w:t>
      </w:r>
      <w:r w:rsidRPr="00014255">
        <w:rPr>
          <w:rFonts w:ascii="Cambria" w:eastAsia="Times New Roman" w:hAnsi="Cambria" w:cs="Tahoma"/>
          <w:color w:val="000000"/>
          <w:sz w:val="24"/>
          <w:szCs w:val="24"/>
          <w:shd w:val="clear" w:color="auto" w:fill="FFFFFF"/>
        </w:rPr>
        <w:t xml:space="preserve"> </w:t>
      </w:r>
      <w:r w:rsidR="009B6627" w:rsidRPr="006B77CF">
        <w:rPr>
          <w:rFonts w:ascii="Cambria" w:eastAsia="Times New Roman" w:hAnsi="Cambria" w:cs="Tahoma"/>
          <w:i/>
          <w:color w:val="000000"/>
          <w:sz w:val="24"/>
          <w:szCs w:val="24"/>
          <w:shd w:val="clear" w:color="auto" w:fill="FFFFFF"/>
        </w:rPr>
        <w:t xml:space="preserve">The European Financial Review </w:t>
      </w:r>
      <w:r w:rsidRPr="00014255">
        <w:rPr>
          <w:rFonts w:ascii="Cambria" w:eastAsia="Times New Roman" w:hAnsi="Cambria" w:cs="Tahoma"/>
          <w:color w:val="000000"/>
          <w:sz w:val="24"/>
          <w:szCs w:val="24"/>
          <w:shd w:val="clear" w:color="auto" w:fill="FFFFFF"/>
        </w:rPr>
        <w:t>15 (April-May)</w:t>
      </w:r>
      <w:r>
        <w:rPr>
          <w:rFonts w:ascii="Cambria" w:eastAsia="Times New Roman" w:hAnsi="Cambria" w:cs="Tahoma"/>
          <w:color w:val="000000"/>
          <w:sz w:val="24"/>
          <w:szCs w:val="24"/>
          <w:shd w:val="clear" w:color="auto" w:fill="FFFFFF"/>
        </w:rPr>
        <w:t>:</w:t>
      </w:r>
      <w:r w:rsidRPr="00014255">
        <w:rPr>
          <w:rFonts w:ascii="Cambria" w:eastAsia="Times New Roman" w:hAnsi="Cambria" w:cs="Tahoma"/>
          <w:color w:val="000000"/>
          <w:sz w:val="24"/>
          <w:szCs w:val="24"/>
          <w:shd w:val="clear" w:color="auto" w:fill="FFFFFF"/>
        </w:rPr>
        <w:t xml:space="preserve"> 38-41</w:t>
      </w:r>
    </w:p>
    <w:p w14:paraId="487A28D2" w14:textId="77777777" w:rsidR="00EF027F" w:rsidRDefault="00DE1D08"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sidRPr="00014255">
        <w:rPr>
          <w:rFonts w:ascii="Cambria" w:eastAsia="Times New Roman" w:hAnsi="Cambria" w:cs="Tahoma"/>
          <w:color w:val="000000"/>
          <w:sz w:val="24"/>
          <w:szCs w:val="24"/>
          <w:shd w:val="clear" w:color="auto" w:fill="FFFFFF"/>
        </w:rPr>
        <w:t>Laszlo</w:t>
      </w:r>
      <w:r>
        <w:rPr>
          <w:rFonts w:ascii="Cambria" w:eastAsia="Times New Roman" w:hAnsi="Cambria" w:cs="Tahoma"/>
          <w:color w:val="000000"/>
          <w:sz w:val="24"/>
          <w:szCs w:val="24"/>
          <w:shd w:val="clear" w:color="auto" w:fill="FFFFFF"/>
        </w:rPr>
        <w:t>, C.</w:t>
      </w:r>
      <w:r w:rsidRPr="00014255">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 xml:space="preserve">&amp; </w:t>
      </w:r>
      <w:r w:rsidRPr="00014255">
        <w:rPr>
          <w:rFonts w:ascii="Cambria" w:eastAsia="Times New Roman" w:hAnsi="Cambria" w:cs="Tahoma"/>
          <w:color w:val="000000"/>
          <w:sz w:val="24"/>
          <w:szCs w:val="24"/>
          <w:shd w:val="clear" w:color="auto" w:fill="FFFFFF"/>
        </w:rPr>
        <w:t>Zhexembayeva,</w:t>
      </w:r>
      <w:r>
        <w:rPr>
          <w:rFonts w:ascii="Cambria" w:eastAsia="Times New Roman" w:hAnsi="Cambria" w:cs="Tahoma"/>
          <w:color w:val="000000"/>
          <w:sz w:val="24"/>
          <w:szCs w:val="24"/>
          <w:shd w:val="clear" w:color="auto" w:fill="FFFFFF"/>
        </w:rPr>
        <w:t xml:space="preserve"> N.</w:t>
      </w:r>
      <w:r w:rsidR="0018492E" w:rsidRPr="00014255">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 xml:space="preserve">2011. </w:t>
      </w:r>
      <w:r w:rsidR="009B6627" w:rsidRPr="006B77CF">
        <w:rPr>
          <w:rFonts w:ascii="Cambria" w:eastAsia="Times New Roman" w:hAnsi="Cambria" w:cs="Tahoma"/>
          <w:i/>
          <w:color w:val="000000"/>
          <w:sz w:val="24"/>
          <w:szCs w:val="24"/>
          <w:shd w:val="clear" w:color="auto" w:fill="FFFFFF"/>
        </w:rPr>
        <w:t>Embedded Sustainability: The Next Big Competitive Advantage</w:t>
      </w:r>
      <w:r w:rsidR="00401A61">
        <w:rPr>
          <w:rFonts w:ascii="Cambria" w:eastAsia="Times New Roman" w:hAnsi="Cambria" w:cs="Tahoma"/>
          <w:color w:val="000000"/>
          <w:sz w:val="24"/>
          <w:szCs w:val="24"/>
          <w:shd w:val="clear" w:color="auto" w:fill="FFFFFF"/>
        </w:rPr>
        <w:t>.</w:t>
      </w:r>
      <w:r w:rsidR="0018492E" w:rsidRPr="00014255">
        <w:rPr>
          <w:rFonts w:ascii="Cambria" w:eastAsia="Times New Roman" w:hAnsi="Cambria" w:cs="Tahoma"/>
          <w:color w:val="000000"/>
          <w:sz w:val="24"/>
          <w:szCs w:val="24"/>
          <w:shd w:val="clear" w:color="auto" w:fill="FFFFFF"/>
        </w:rPr>
        <w:t xml:space="preserve"> </w:t>
      </w:r>
      <w:r w:rsidR="00401A61" w:rsidRPr="00014255">
        <w:rPr>
          <w:rFonts w:ascii="Cambria" w:eastAsia="Times New Roman" w:hAnsi="Cambria" w:cs="Tahoma"/>
          <w:color w:val="000000"/>
          <w:sz w:val="24"/>
          <w:szCs w:val="24"/>
          <w:shd w:val="clear" w:color="auto" w:fill="FFFFFF"/>
        </w:rPr>
        <w:t>Redwood City, CA</w:t>
      </w:r>
      <w:r w:rsidR="00401A61">
        <w:rPr>
          <w:rFonts w:ascii="Cambria" w:eastAsia="Times New Roman" w:hAnsi="Cambria" w:cs="Tahoma"/>
          <w:color w:val="000000"/>
          <w:sz w:val="24"/>
          <w:szCs w:val="24"/>
          <w:shd w:val="clear" w:color="auto" w:fill="FFFFFF"/>
        </w:rPr>
        <w:t xml:space="preserve">: </w:t>
      </w:r>
      <w:r w:rsidR="0018492E" w:rsidRPr="00014255">
        <w:rPr>
          <w:rFonts w:ascii="Cambria" w:eastAsia="Times New Roman" w:hAnsi="Cambria" w:cs="Tahoma"/>
          <w:color w:val="000000"/>
          <w:sz w:val="24"/>
          <w:szCs w:val="24"/>
          <w:shd w:val="clear" w:color="auto" w:fill="FFFFFF"/>
        </w:rPr>
        <w:t xml:space="preserve">Stanford University Press. </w:t>
      </w:r>
    </w:p>
    <w:p w14:paraId="117CCFF1" w14:textId="77777777" w:rsidR="00603468" w:rsidRDefault="00603468"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Hidalgo,</w:t>
      </w:r>
      <w:r w:rsidR="00420D73">
        <w:rPr>
          <w:rFonts w:ascii="Cambria" w:eastAsia="Times New Roman" w:hAnsi="Cambria" w:cs="Tahoma"/>
          <w:color w:val="000000"/>
          <w:sz w:val="24"/>
          <w:szCs w:val="24"/>
          <w:shd w:val="clear" w:color="auto" w:fill="FFFFFF"/>
        </w:rPr>
        <w:t xml:space="preserve"> A. </w:t>
      </w:r>
      <w:r>
        <w:rPr>
          <w:rFonts w:ascii="Cambria" w:eastAsia="Times New Roman" w:hAnsi="Cambria" w:cs="Tahoma"/>
          <w:color w:val="000000"/>
          <w:sz w:val="24"/>
          <w:szCs w:val="24"/>
          <w:shd w:val="clear" w:color="auto" w:fill="FFFFFF"/>
        </w:rPr>
        <w:t>Franchising as a development tool</w:t>
      </w:r>
      <w:r w:rsidR="00420D73">
        <w:rPr>
          <w:rFonts w:ascii="Cambria" w:eastAsia="Times New Roman" w:hAnsi="Cambria" w:cs="Tahoma"/>
          <w:color w:val="000000"/>
          <w:sz w:val="24"/>
          <w:szCs w:val="24"/>
          <w:shd w:val="clear" w:color="auto" w:fill="FFFFFF"/>
        </w:rPr>
        <w:t>.</w:t>
      </w:r>
      <w:r>
        <w:rPr>
          <w:rFonts w:ascii="Cambria" w:eastAsia="Times New Roman" w:hAnsi="Cambria" w:cs="Tahoma"/>
          <w:color w:val="000000"/>
          <w:sz w:val="24"/>
          <w:szCs w:val="24"/>
          <w:shd w:val="clear" w:color="auto" w:fill="FFFFFF"/>
        </w:rPr>
        <w:t xml:space="preserve"> WattJet Development Projects, November 2012.</w:t>
      </w:r>
    </w:p>
    <w:p w14:paraId="7C42073F" w14:textId="77777777" w:rsidR="00EF027F" w:rsidRDefault="007C7343"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Social Enterprise Coalition</w:t>
      </w:r>
      <w:r w:rsidR="00420D73">
        <w:rPr>
          <w:rFonts w:ascii="Cambria" w:eastAsia="Times New Roman" w:hAnsi="Cambria" w:cs="Tahoma"/>
          <w:color w:val="000000"/>
          <w:sz w:val="24"/>
          <w:szCs w:val="24"/>
          <w:shd w:val="clear" w:color="auto" w:fill="FFFFFF"/>
        </w:rPr>
        <w:t xml:space="preserve">. </w:t>
      </w:r>
      <w:r w:rsidR="009B6627" w:rsidRPr="006B77CF">
        <w:rPr>
          <w:rFonts w:ascii="Cambria" w:eastAsia="Times New Roman" w:hAnsi="Cambria" w:cs="Tahoma"/>
          <w:color w:val="000000"/>
          <w:sz w:val="24"/>
          <w:szCs w:val="24"/>
          <w:shd w:val="clear" w:color="auto" w:fill="FFFFFF"/>
        </w:rPr>
        <w:t>The Social Franchising Manual</w:t>
      </w:r>
      <w:r w:rsidR="00420D73">
        <w:rPr>
          <w:rFonts w:ascii="Cambria" w:eastAsia="Times New Roman" w:hAnsi="Cambria" w:cs="Tahoma"/>
          <w:color w:val="000000"/>
          <w:sz w:val="24"/>
          <w:szCs w:val="24"/>
          <w:shd w:val="clear" w:color="auto" w:fill="FFFFFF"/>
        </w:rPr>
        <w:t>.</w:t>
      </w:r>
      <w:r w:rsidR="00E760DF">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April 2011.</w:t>
      </w:r>
    </w:p>
    <w:p w14:paraId="0C1CECA8" w14:textId="77777777" w:rsidR="002A4289" w:rsidRDefault="002A4289"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 xml:space="preserve">Terluin, </w:t>
      </w:r>
      <w:r w:rsidR="00420D73">
        <w:rPr>
          <w:rFonts w:ascii="Cambria" w:eastAsia="Times New Roman" w:hAnsi="Cambria" w:cs="Tahoma"/>
          <w:color w:val="000000"/>
          <w:sz w:val="24"/>
          <w:szCs w:val="24"/>
          <w:shd w:val="clear" w:color="auto" w:fill="FFFFFF"/>
        </w:rPr>
        <w:t xml:space="preserve">I. J. 2003. </w:t>
      </w:r>
      <w:r>
        <w:rPr>
          <w:rFonts w:ascii="Cambria" w:eastAsia="Times New Roman" w:hAnsi="Cambria" w:cs="Tahoma"/>
          <w:color w:val="000000"/>
          <w:sz w:val="24"/>
          <w:szCs w:val="24"/>
          <w:shd w:val="clear" w:color="auto" w:fill="FFFFFF"/>
        </w:rPr>
        <w:t>Differences in economic development in rural regions of advanced countries: An overview and critical analysis of theories</w:t>
      </w:r>
      <w:r w:rsidR="00420D73">
        <w:rPr>
          <w:rFonts w:ascii="Cambria" w:eastAsia="Times New Roman" w:hAnsi="Cambria" w:cs="Tahoma"/>
          <w:color w:val="000000"/>
          <w:sz w:val="24"/>
          <w:szCs w:val="24"/>
          <w:shd w:val="clear" w:color="auto" w:fill="FFFFFF"/>
        </w:rPr>
        <w:t xml:space="preserve">. </w:t>
      </w:r>
      <w:r w:rsidR="009B6627" w:rsidRPr="006B77CF">
        <w:rPr>
          <w:rFonts w:ascii="Cambria" w:eastAsia="Times New Roman" w:hAnsi="Cambria" w:cs="Tahoma"/>
          <w:i/>
          <w:color w:val="000000"/>
          <w:sz w:val="24"/>
          <w:szCs w:val="24"/>
          <w:shd w:val="clear" w:color="auto" w:fill="FFFFFF"/>
        </w:rPr>
        <w:t xml:space="preserve">Journal of Rural Studies </w:t>
      </w:r>
      <w:r>
        <w:rPr>
          <w:rFonts w:ascii="Cambria" w:eastAsia="Times New Roman" w:hAnsi="Cambria" w:cs="Tahoma"/>
          <w:color w:val="000000"/>
          <w:sz w:val="24"/>
          <w:szCs w:val="24"/>
          <w:shd w:val="clear" w:color="auto" w:fill="FFFFFF"/>
        </w:rPr>
        <w:t>19</w:t>
      </w:r>
      <w:r w:rsidR="00420D73">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327-344.</w:t>
      </w:r>
    </w:p>
    <w:p w14:paraId="4CAFAABE" w14:textId="77777777" w:rsidR="00A66050" w:rsidRPr="007C7343" w:rsidRDefault="00A66050" w:rsidP="00793896">
      <w:pPr>
        <w:pStyle w:val="ListParagraph"/>
        <w:numPr>
          <w:ilvl w:val="0"/>
          <w:numId w:val="6"/>
        </w:num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color w:val="000000"/>
          <w:sz w:val="24"/>
          <w:szCs w:val="24"/>
          <w:shd w:val="clear" w:color="auto" w:fill="FFFFFF"/>
        </w:rPr>
        <w:t>Coviello</w:t>
      </w:r>
      <w:r w:rsidR="00F85A34">
        <w:rPr>
          <w:rFonts w:ascii="Cambria" w:eastAsia="Times New Roman" w:hAnsi="Cambria" w:cs="Tahoma"/>
          <w:color w:val="000000"/>
          <w:sz w:val="24"/>
          <w:szCs w:val="24"/>
          <w:shd w:val="clear" w:color="auto" w:fill="FFFFFF"/>
        </w:rPr>
        <w:t>, N.E. &amp;</w:t>
      </w:r>
      <w:r>
        <w:rPr>
          <w:rFonts w:ascii="Cambria" w:eastAsia="Times New Roman" w:hAnsi="Cambria" w:cs="Tahoma"/>
          <w:color w:val="000000"/>
          <w:sz w:val="24"/>
          <w:szCs w:val="24"/>
          <w:shd w:val="clear" w:color="auto" w:fill="FFFFFF"/>
        </w:rPr>
        <w:t xml:space="preserve"> </w:t>
      </w:r>
      <w:r w:rsidR="00F85A34">
        <w:rPr>
          <w:rFonts w:ascii="Cambria" w:eastAsia="Times New Roman" w:hAnsi="Cambria" w:cs="Tahoma"/>
          <w:color w:val="000000"/>
          <w:sz w:val="24"/>
          <w:szCs w:val="24"/>
          <w:shd w:val="clear" w:color="auto" w:fill="FFFFFF"/>
        </w:rPr>
        <w:t xml:space="preserve">Cox, </w:t>
      </w:r>
      <w:r>
        <w:rPr>
          <w:rFonts w:ascii="Cambria" w:eastAsia="Times New Roman" w:hAnsi="Cambria" w:cs="Tahoma"/>
          <w:color w:val="000000"/>
          <w:sz w:val="24"/>
          <w:szCs w:val="24"/>
          <w:shd w:val="clear" w:color="auto" w:fill="FFFFFF"/>
        </w:rPr>
        <w:t>M</w:t>
      </w:r>
      <w:r w:rsidR="00F85A34">
        <w:rPr>
          <w:rFonts w:ascii="Cambria" w:eastAsia="Times New Roman" w:hAnsi="Cambria" w:cs="Tahoma"/>
          <w:color w:val="000000"/>
          <w:sz w:val="24"/>
          <w:szCs w:val="24"/>
          <w:shd w:val="clear" w:color="auto" w:fill="FFFFFF"/>
        </w:rPr>
        <w:t>.</w:t>
      </w:r>
      <w:r>
        <w:rPr>
          <w:rFonts w:ascii="Cambria" w:eastAsia="Times New Roman" w:hAnsi="Cambria" w:cs="Tahoma"/>
          <w:color w:val="000000"/>
          <w:sz w:val="24"/>
          <w:szCs w:val="24"/>
          <w:shd w:val="clear" w:color="auto" w:fill="FFFFFF"/>
        </w:rPr>
        <w:t xml:space="preserve">P. </w:t>
      </w:r>
      <w:r w:rsidR="00F85A34">
        <w:rPr>
          <w:rFonts w:ascii="Cambria" w:eastAsia="Times New Roman" w:hAnsi="Cambria" w:cs="Tahoma"/>
          <w:color w:val="000000"/>
          <w:sz w:val="24"/>
          <w:szCs w:val="24"/>
          <w:shd w:val="clear" w:color="auto" w:fill="FFFFFF"/>
        </w:rPr>
        <w:t xml:space="preserve">2006. </w:t>
      </w:r>
      <w:r>
        <w:rPr>
          <w:rFonts w:ascii="Cambria" w:eastAsia="Times New Roman" w:hAnsi="Cambria" w:cs="Tahoma"/>
          <w:color w:val="000000"/>
          <w:sz w:val="24"/>
          <w:szCs w:val="24"/>
          <w:shd w:val="clear" w:color="auto" w:fill="FFFFFF"/>
        </w:rPr>
        <w:t>The resource dynamics of international new venture networks</w:t>
      </w:r>
      <w:r w:rsidR="00F85A34">
        <w:rPr>
          <w:rFonts w:ascii="Cambria" w:eastAsia="Times New Roman" w:hAnsi="Cambria" w:cs="Tahoma"/>
          <w:color w:val="000000"/>
          <w:sz w:val="24"/>
          <w:szCs w:val="24"/>
          <w:shd w:val="clear" w:color="auto" w:fill="FFFFFF"/>
        </w:rPr>
        <w:t>.</w:t>
      </w:r>
      <w:r>
        <w:rPr>
          <w:rFonts w:ascii="Cambria" w:eastAsia="Times New Roman" w:hAnsi="Cambria" w:cs="Tahoma"/>
          <w:color w:val="000000"/>
          <w:sz w:val="24"/>
          <w:szCs w:val="24"/>
          <w:shd w:val="clear" w:color="auto" w:fill="FFFFFF"/>
        </w:rPr>
        <w:t xml:space="preserve"> </w:t>
      </w:r>
      <w:r w:rsidR="009B6627" w:rsidRPr="006B77CF">
        <w:rPr>
          <w:rFonts w:ascii="Cambria" w:eastAsia="Times New Roman" w:hAnsi="Cambria" w:cs="Tahoma"/>
          <w:i/>
          <w:color w:val="000000"/>
          <w:sz w:val="24"/>
          <w:szCs w:val="24"/>
          <w:shd w:val="clear" w:color="auto" w:fill="FFFFFF"/>
        </w:rPr>
        <w:t xml:space="preserve">Journal of International Entrepreneurship </w:t>
      </w:r>
      <w:r>
        <w:rPr>
          <w:rFonts w:ascii="Cambria" w:eastAsia="Times New Roman" w:hAnsi="Cambria" w:cs="Tahoma"/>
          <w:color w:val="000000"/>
          <w:sz w:val="24"/>
          <w:szCs w:val="24"/>
          <w:shd w:val="clear" w:color="auto" w:fill="FFFFFF"/>
        </w:rPr>
        <w:t>4</w:t>
      </w:r>
      <w:r w:rsidR="00F85A34">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(2)</w:t>
      </w:r>
      <w:r w:rsidR="00F85A34">
        <w:rPr>
          <w:rFonts w:ascii="Cambria" w:eastAsia="Times New Roman" w:hAnsi="Cambria" w:cs="Tahoma"/>
          <w:color w:val="000000"/>
          <w:sz w:val="24"/>
          <w:szCs w:val="24"/>
          <w:shd w:val="clear" w:color="auto" w:fill="FFFFFF"/>
        </w:rPr>
        <w:t xml:space="preserve">: </w:t>
      </w:r>
      <w:r>
        <w:rPr>
          <w:rFonts w:ascii="Cambria" w:eastAsia="Times New Roman" w:hAnsi="Cambria" w:cs="Tahoma"/>
          <w:color w:val="000000"/>
          <w:sz w:val="24"/>
          <w:szCs w:val="24"/>
          <w:shd w:val="clear" w:color="auto" w:fill="FFFFFF"/>
        </w:rPr>
        <w:t>113-132.</w:t>
      </w:r>
    </w:p>
    <w:p w14:paraId="0A362055" w14:textId="77777777" w:rsidR="00E16CB7" w:rsidRDefault="00E16CB7" w:rsidP="00793896">
      <w:pPr>
        <w:spacing w:after="200" w:line="276" w:lineRule="auto"/>
        <w:jc w:val="both"/>
        <w:rPr>
          <w:rFonts w:ascii="Cambria" w:eastAsia="Times New Roman" w:hAnsi="Cambria" w:cs="Tahoma"/>
          <w:color w:val="000000"/>
          <w:sz w:val="24"/>
          <w:szCs w:val="24"/>
          <w:shd w:val="clear" w:color="auto" w:fill="FFFFFF"/>
        </w:rPr>
      </w:pPr>
    </w:p>
    <w:p w14:paraId="5983002B" w14:textId="77777777" w:rsidR="009E7FF6" w:rsidRDefault="009E7FF6" w:rsidP="00793896">
      <w:pPr>
        <w:spacing w:after="200" w:line="276" w:lineRule="auto"/>
        <w:jc w:val="both"/>
        <w:rPr>
          <w:rFonts w:ascii="Cambria" w:eastAsia="Times New Roman" w:hAnsi="Cambria" w:cs="Tahoma"/>
          <w:color w:val="000000"/>
          <w:sz w:val="24"/>
          <w:szCs w:val="24"/>
          <w:shd w:val="clear" w:color="auto" w:fill="FFFFFF"/>
        </w:rPr>
      </w:pPr>
    </w:p>
    <w:p w14:paraId="11AA60AB" w14:textId="77777777" w:rsidR="009E7FF6" w:rsidRDefault="009E7FF6" w:rsidP="00793896">
      <w:pPr>
        <w:spacing w:after="200" w:line="276" w:lineRule="auto"/>
        <w:jc w:val="both"/>
        <w:rPr>
          <w:rFonts w:ascii="Cambria" w:eastAsia="Times New Roman" w:hAnsi="Cambria" w:cs="Tahoma"/>
          <w:color w:val="000000"/>
          <w:sz w:val="24"/>
          <w:szCs w:val="24"/>
          <w:shd w:val="clear" w:color="auto" w:fill="FFFFFF"/>
        </w:rPr>
      </w:pPr>
    </w:p>
    <w:p w14:paraId="504B3AF0" w14:textId="77777777" w:rsidR="009E7FF6" w:rsidRDefault="009E7FF6" w:rsidP="00793896">
      <w:pPr>
        <w:spacing w:after="200" w:line="276" w:lineRule="auto"/>
        <w:jc w:val="both"/>
        <w:rPr>
          <w:rFonts w:ascii="Cambria" w:eastAsia="Times New Roman" w:hAnsi="Cambria" w:cs="Tahoma"/>
          <w:color w:val="000000"/>
          <w:sz w:val="24"/>
          <w:szCs w:val="24"/>
          <w:shd w:val="clear" w:color="auto" w:fill="FFFFFF"/>
        </w:rPr>
      </w:pPr>
    </w:p>
    <w:p w14:paraId="7120F994" w14:textId="77777777" w:rsidR="009E7FF6" w:rsidRDefault="009E7FF6" w:rsidP="00793896">
      <w:pPr>
        <w:spacing w:after="200" w:line="276" w:lineRule="auto"/>
        <w:jc w:val="both"/>
        <w:rPr>
          <w:rFonts w:ascii="Cambria" w:eastAsia="Times New Roman" w:hAnsi="Cambria" w:cs="Tahoma"/>
          <w:color w:val="000000"/>
          <w:sz w:val="24"/>
          <w:szCs w:val="24"/>
          <w:shd w:val="clear" w:color="auto" w:fill="FFFFFF"/>
        </w:rPr>
      </w:pPr>
    </w:p>
    <w:p w14:paraId="19138E4A" w14:textId="77777777" w:rsidR="009E7FF6" w:rsidRPr="00014255" w:rsidRDefault="009E7FF6" w:rsidP="00793896">
      <w:pPr>
        <w:spacing w:after="200" w:line="276" w:lineRule="auto"/>
        <w:jc w:val="both"/>
        <w:rPr>
          <w:rFonts w:ascii="Cambria" w:eastAsia="Times New Roman" w:hAnsi="Cambria" w:cs="Tahoma"/>
          <w:color w:val="000000"/>
          <w:sz w:val="24"/>
          <w:szCs w:val="24"/>
          <w:shd w:val="clear" w:color="auto" w:fill="FFFFFF"/>
        </w:rPr>
      </w:pPr>
    </w:p>
    <w:p w14:paraId="1E467989" w14:textId="77777777" w:rsidR="00983D73" w:rsidRPr="00014255" w:rsidRDefault="00983D73" w:rsidP="00793896">
      <w:pPr>
        <w:spacing w:after="200" w:line="276" w:lineRule="auto"/>
        <w:jc w:val="both"/>
        <w:rPr>
          <w:rFonts w:ascii="Cambria" w:eastAsia="Times New Roman" w:hAnsi="Cambria" w:cs="Tahoma"/>
          <w:color w:val="000000"/>
          <w:sz w:val="24"/>
          <w:szCs w:val="24"/>
          <w:shd w:val="clear" w:color="auto" w:fill="FFFFFF"/>
        </w:rPr>
      </w:pPr>
    </w:p>
    <w:p w14:paraId="10B14FA5" w14:textId="77777777" w:rsidR="00983D73" w:rsidRPr="00014255" w:rsidRDefault="00983D73" w:rsidP="00793896">
      <w:pPr>
        <w:spacing w:after="200" w:line="276" w:lineRule="auto"/>
        <w:jc w:val="both"/>
        <w:rPr>
          <w:rFonts w:ascii="Cambria" w:eastAsia="Times New Roman" w:hAnsi="Cambria" w:cs="Tahoma"/>
          <w:color w:val="000000"/>
          <w:sz w:val="24"/>
          <w:szCs w:val="24"/>
          <w:shd w:val="clear" w:color="auto" w:fill="FFFFFF"/>
        </w:rPr>
      </w:pPr>
    </w:p>
    <w:p w14:paraId="7D491C5E" w14:textId="77777777" w:rsidR="009E7FF6" w:rsidRDefault="009E7FF6">
      <w:pPr>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br w:type="page"/>
      </w:r>
    </w:p>
    <w:p w14:paraId="78D24186" w14:textId="77777777" w:rsidR="00FD63E2" w:rsidRDefault="00FD63E2" w:rsidP="00793896">
      <w:pPr>
        <w:spacing w:after="200" w:line="276" w:lineRule="auto"/>
        <w:jc w:val="both"/>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t>EXHIBIT TN-1</w:t>
      </w:r>
      <w:r w:rsidR="00983D73" w:rsidRPr="00C263AA">
        <w:rPr>
          <w:rFonts w:ascii="Cambria" w:eastAsia="Times New Roman" w:hAnsi="Cambria" w:cs="Tahoma"/>
          <w:b/>
          <w:color w:val="000000"/>
          <w:sz w:val="24"/>
          <w:szCs w:val="24"/>
          <w:shd w:val="clear" w:color="auto" w:fill="FFFFFF"/>
        </w:rPr>
        <w:t>: The Sustainable Local Enterprise Network Model</w:t>
      </w:r>
      <w:r w:rsidR="002E519F" w:rsidRPr="00C263AA">
        <w:rPr>
          <w:rFonts w:ascii="Cambria" w:eastAsia="Times New Roman" w:hAnsi="Cambria" w:cs="Tahoma"/>
          <w:b/>
          <w:color w:val="000000"/>
          <w:sz w:val="24"/>
          <w:szCs w:val="24"/>
          <w:shd w:val="clear" w:color="auto" w:fill="FFFFFF"/>
        </w:rPr>
        <w:t xml:space="preserve"> </w:t>
      </w:r>
    </w:p>
    <w:p w14:paraId="3528A9CA" w14:textId="77777777" w:rsidR="00FD63E2" w:rsidRDefault="00B157B0" w:rsidP="00793896">
      <w:pPr>
        <w:spacing w:after="200" w:line="276" w:lineRule="auto"/>
        <w:jc w:val="both"/>
        <w:rPr>
          <w:rFonts w:ascii="Cambria" w:eastAsia="Times New Roman" w:hAnsi="Cambria" w:cs="Tahoma"/>
          <w:b/>
          <w:color w:val="000000"/>
          <w:sz w:val="24"/>
          <w:szCs w:val="24"/>
          <w:shd w:val="clear" w:color="auto" w:fill="FFFFFF"/>
        </w:rPr>
      </w:pPr>
      <w:r w:rsidRPr="00B157B0">
        <w:rPr>
          <w:rFonts w:ascii="Cambria" w:eastAsia="Times New Roman" w:hAnsi="Cambria" w:cs="Tahoma"/>
          <w:b/>
          <w:noProof/>
          <w:color w:val="000000"/>
          <w:sz w:val="24"/>
          <w:szCs w:val="24"/>
          <w:shd w:val="clear" w:color="auto" w:fill="FFFFFF"/>
          <w:lang w:val="en-CA" w:eastAsia="en-CA"/>
        </w:rPr>
        <w:drawing>
          <wp:inline distT="0" distB="0" distL="0" distR="0" wp14:anchorId="6CF6F8D4" wp14:editId="59B4BF8C">
            <wp:extent cx="4446270" cy="26403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270" cy="2640330"/>
                    </a:xfrm>
                    <a:prstGeom prst="rect">
                      <a:avLst/>
                    </a:prstGeom>
                    <a:noFill/>
                    <a:ln>
                      <a:noFill/>
                    </a:ln>
                  </pic:spPr>
                </pic:pic>
              </a:graphicData>
            </a:graphic>
          </wp:inline>
        </w:drawing>
      </w:r>
    </w:p>
    <w:p w14:paraId="74068AD0" w14:textId="77777777" w:rsidR="00983D73" w:rsidRPr="009E7FF6" w:rsidRDefault="00FD63E2" w:rsidP="00793896">
      <w:pPr>
        <w:spacing w:after="200" w:line="276" w:lineRule="auto"/>
        <w:jc w:val="both"/>
        <w:rPr>
          <w:rFonts w:ascii="Cambria" w:eastAsia="Times New Roman" w:hAnsi="Cambria" w:cs="Tahoma"/>
          <w:color w:val="000000"/>
          <w:sz w:val="20"/>
          <w:szCs w:val="24"/>
          <w:shd w:val="clear" w:color="auto" w:fill="FFFFFF"/>
        </w:rPr>
      </w:pPr>
      <w:r w:rsidRPr="00FD63E2">
        <w:rPr>
          <w:rFonts w:ascii="Cambria" w:eastAsia="Times New Roman" w:hAnsi="Cambria" w:cs="Tahoma"/>
          <w:color w:val="000000"/>
          <w:sz w:val="20"/>
          <w:szCs w:val="24"/>
          <w:shd w:val="clear" w:color="auto" w:fill="FFFFFF"/>
        </w:rPr>
        <w:t>Source: Wheeler et al. (</w:t>
      </w:r>
      <w:r w:rsidR="002E519F" w:rsidRPr="00FD63E2">
        <w:rPr>
          <w:rFonts w:ascii="Cambria" w:eastAsia="Times New Roman" w:hAnsi="Cambria" w:cs="Tahoma"/>
          <w:color w:val="000000"/>
          <w:sz w:val="20"/>
          <w:szCs w:val="24"/>
          <w:shd w:val="clear" w:color="auto" w:fill="FFFFFF"/>
        </w:rPr>
        <w:t>2005</w:t>
      </w:r>
      <w:r w:rsidRPr="00FD63E2">
        <w:rPr>
          <w:rFonts w:ascii="Cambria" w:eastAsia="Times New Roman" w:hAnsi="Cambria" w:cs="Tahoma"/>
          <w:color w:val="000000"/>
          <w:sz w:val="20"/>
          <w:szCs w:val="24"/>
          <w:shd w:val="clear" w:color="auto" w:fill="FFFFFF"/>
        </w:rPr>
        <w:t xml:space="preserve">: </w:t>
      </w:r>
      <w:r w:rsidR="002E519F" w:rsidRPr="00FD63E2">
        <w:rPr>
          <w:rFonts w:ascii="Cambria" w:eastAsia="Times New Roman" w:hAnsi="Cambria" w:cs="Tahoma"/>
          <w:color w:val="000000"/>
          <w:sz w:val="20"/>
          <w:szCs w:val="24"/>
          <w:shd w:val="clear" w:color="auto" w:fill="FFFFFF"/>
        </w:rPr>
        <w:t>39)</w:t>
      </w:r>
    </w:p>
    <w:p w14:paraId="03037995" w14:textId="77777777" w:rsidR="00670321" w:rsidRDefault="00670321" w:rsidP="00793896">
      <w:pPr>
        <w:spacing w:after="200" w:line="276" w:lineRule="auto"/>
        <w:jc w:val="both"/>
        <w:rPr>
          <w:rFonts w:ascii="Cambria" w:eastAsia="Times New Roman" w:hAnsi="Cambria" w:cs="Tahoma"/>
          <w:b/>
          <w:color w:val="000000"/>
          <w:sz w:val="24"/>
          <w:szCs w:val="24"/>
          <w:shd w:val="clear" w:color="auto" w:fill="FFFFFF"/>
        </w:rPr>
      </w:pPr>
    </w:p>
    <w:p w14:paraId="3A084500" w14:textId="735AF204" w:rsidR="00C32EEE" w:rsidRPr="00C263AA" w:rsidRDefault="00FD63E2" w:rsidP="00793896">
      <w:pPr>
        <w:spacing w:after="200" w:line="276" w:lineRule="auto"/>
        <w:jc w:val="both"/>
        <w:rPr>
          <w:rFonts w:ascii="Cambria" w:eastAsia="Times New Roman" w:hAnsi="Cambria" w:cs="Tahoma"/>
          <w:b/>
          <w:color w:val="000000"/>
          <w:sz w:val="24"/>
          <w:szCs w:val="24"/>
          <w:shd w:val="clear" w:color="auto" w:fill="FFFFFF"/>
        </w:rPr>
      </w:pPr>
      <w:r>
        <w:rPr>
          <w:rFonts w:ascii="Cambria" w:eastAsia="Times New Roman" w:hAnsi="Cambria" w:cs="Tahoma"/>
          <w:b/>
          <w:color w:val="000000"/>
          <w:sz w:val="24"/>
          <w:szCs w:val="24"/>
          <w:shd w:val="clear" w:color="auto" w:fill="FFFFFF"/>
        </w:rPr>
        <w:t>EXHIBIT TN-2</w:t>
      </w:r>
      <w:r w:rsidR="007C7343" w:rsidRPr="00C263AA">
        <w:rPr>
          <w:rFonts w:ascii="Cambria" w:eastAsia="Times New Roman" w:hAnsi="Cambria" w:cs="Tahoma"/>
          <w:b/>
          <w:color w:val="000000"/>
          <w:sz w:val="24"/>
          <w:szCs w:val="24"/>
          <w:shd w:val="clear" w:color="auto" w:fill="FFFFFF"/>
        </w:rPr>
        <w:t xml:space="preserve">: </w:t>
      </w:r>
      <w:r w:rsidR="00612527" w:rsidRPr="00C263AA">
        <w:rPr>
          <w:rFonts w:ascii="Cambria" w:eastAsia="Times New Roman" w:hAnsi="Cambria" w:cs="Tahoma"/>
          <w:b/>
          <w:color w:val="000000"/>
          <w:sz w:val="24"/>
          <w:szCs w:val="24"/>
          <w:shd w:val="clear" w:color="auto" w:fill="FFFFFF"/>
        </w:rPr>
        <w:t>Franchise model and its benefits for the franchisee</w:t>
      </w:r>
    </w:p>
    <w:p w14:paraId="7AD6AA4C" w14:textId="0C6EC2A2" w:rsidR="00C326FF" w:rsidRDefault="006D70B0" w:rsidP="00793896">
      <w:pPr>
        <w:spacing w:after="200" w:line="276" w:lineRule="auto"/>
        <w:jc w:val="both"/>
        <w:rPr>
          <w:rFonts w:ascii="Cambria" w:eastAsia="Times New Roman" w:hAnsi="Cambria" w:cs="Tahoma"/>
          <w:color w:val="000000"/>
          <w:sz w:val="20"/>
          <w:szCs w:val="24"/>
          <w:shd w:val="clear" w:color="auto" w:fill="FFFFFF"/>
        </w:rPr>
      </w:pPr>
      <w:r w:rsidRPr="00195938">
        <w:rPr>
          <w:rFonts w:ascii="Cambria" w:eastAsia="Times New Roman" w:hAnsi="Cambria" w:cs="Tahoma"/>
          <w:noProof/>
          <w:color w:val="000000"/>
          <w:sz w:val="20"/>
          <w:szCs w:val="24"/>
          <w:shd w:val="clear" w:color="auto" w:fill="FFFFFF"/>
          <w:lang w:val="en-CA" w:eastAsia="en-CA"/>
        </w:rPr>
        <w:drawing>
          <wp:inline distT="0" distB="0" distL="0" distR="0" wp14:anchorId="102D7501" wp14:editId="3AEE6B06">
            <wp:extent cx="5711190" cy="317373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190" cy="3173730"/>
                    </a:xfrm>
                    <a:prstGeom prst="rect">
                      <a:avLst/>
                    </a:prstGeom>
                    <a:noFill/>
                    <a:ln>
                      <a:noFill/>
                    </a:ln>
                  </pic:spPr>
                </pic:pic>
              </a:graphicData>
            </a:graphic>
          </wp:inline>
        </w:drawing>
      </w:r>
      <w:r w:rsidR="00C326FF" w:rsidRPr="00C326FF">
        <w:rPr>
          <w:rFonts w:ascii="Cambria" w:eastAsia="Times New Roman" w:hAnsi="Cambria" w:cs="Tahoma"/>
          <w:color w:val="000000"/>
          <w:sz w:val="20"/>
          <w:szCs w:val="24"/>
          <w:shd w:val="clear" w:color="auto" w:fill="FFFFFF"/>
        </w:rPr>
        <w:t>Source: Alvaro Hidalgo (2012: 2)</w:t>
      </w:r>
    </w:p>
    <w:p w14:paraId="4D1D5655" w14:textId="2B422438" w:rsidR="006D70B0" w:rsidRDefault="006D70B0" w:rsidP="00793896">
      <w:pPr>
        <w:spacing w:after="200" w:line="276" w:lineRule="auto"/>
        <w:jc w:val="both"/>
        <w:rPr>
          <w:rFonts w:ascii="Cambria" w:eastAsia="Times New Roman" w:hAnsi="Cambria" w:cs="Tahoma"/>
          <w:b/>
          <w:color w:val="000000"/>
          <w:sz w:val="24"/>
          <w:szCs w:val="24"/>
          <w:shd w:val="clear" w:color="auto" w:fill="FFFFFF"/>
        </w:rPr>
      </w:pPr>
    </w:p>
    <w:p w14:paraId="237439AF" w14:textId="77777777" w:rsidR="00714295" w:rsidRDefault="00714295" w:rsidP="00793896">
      <w:pPr>
        <w:spacing w:after="200" w:line="276" w:lineRule="auto"/>
        <w:jc w:val="both"/>
        <w:rPr>
          <w:rFonts w:ascii="Cambria" w:eastAsia="Times New Roman" w:hAnsi="Cambria" w:cs="Tahoma"/>
          <w:b/>
          <w:color w:val="000000"/>
          <w:sz w:val="24"/>
          <w:szCs w:val="24"/>
          <w:shd w:val="clear" w:color="auto" w:fill="FFFFFF"/>
        </w:rPr>
      </w:pPr>
    </w:p>
    <w:p w14:paraId="18500C7D" w14:textId="185D4499" w:rsidR="00F96BB9" w:rsidRPr="00F96BB9" w:rsidRDefault="009E7FF6" w:rsidP="00793896">
      <w:pPr>
        <w:spacing w:after="200" w:line="276" w:lineRule="auto"/>
        <w:jc w:val="both"/>
        <w:rPr>
          <w:rFonts w:ascii="Cambria" w:eastAsia="Times New Roman" w:hAnsi="Cambria" w:cs="Tahoma"/>
          <w:color w:val="000000"/>
          <w:sz w:val="24"/>
          <w:szCs w:val="24"/>
          <w:shd w:val="clear" w:color="auto" w:fill="FFFFFF"/>
        </w:rPr>
      </w:pPr>
      <w:r>
        <w:rPr>
          <w:rFonts w:ascii="Cambria" w:eastAsia="Times New Roman" w:hAnsi="Cambria" w:cs="Tahoma"/>
          <w:b/>
          <w:color w:val="000000"/>
          <w:sz w:val="24"/>
          <w:szCs w:val="24"/>
          <w:shd w:val="clear" w:color="auto" w:fill="FFFFFF"/>
        </w:rPr>
        <w:t>E</w:t>
      </w:r>
      <w:r w:rsidR="00F96BB9" w:rsidRPr="00F96BB9">
        <w:rPr>
          <w:rFonts w:ascii="Cambria" w:eastAsia="Times New Roman" w:hAnsi="Cambria" w:cs="Tahoma"/>
          <w:b/>
          <w:color w:val="000000"/>
          <w:sz w:val="24"/>
          <w:szCs w:val="24"/>
          <w:shd w:val="clear" w:color="auto" w:fill="FFFFFF"/>
        </w:rPr>
        <w:t>XHIBIT –</w:t>
      </w:r>
      <w:r w:rsidR="00FD63E2">
        <w:rPr>
          <w:rFonts w:ascii="Cambria" w:eastAsia="Times New Roman" w:hAnsi="Cambria" w:cs="Tahoma"/>
          <w:b/>
          <w:color w:val="000000"/>
          <w:sz w:val="24"/>
          <w:szCs w:val="24"/>
          <w:shd w:val="clear" w:color="auto" w:fill="FFFFFF"/>
        </w:rPr>
        <w:t xml:space="preserve"> TN-3</w:t>
      </w:r>
      <w:r w:rsidR="00F96BB9" w:rsidRPr="00F96BB9">
        <w:rPr>
          <w:rFonts w:ascii="Cambria" w:eastAsia="Times New Roman" w:hAnsi="Cambria" w:cs="Tahoma"/>
          <w:b/>
          <w:color w:val="000000"/>
          <w:sz w:val="24"/>
          <w:szCs w:val="24"/>
          <w:shd w:val="clear" w:color="auto" w:fill="FFFFFF"/>
        </w:rPr>
        <w:t>:</w:t>
      </w:r>
      <w:r w:rsidR="00F96BB9">
        <w:rPr>
          <w:rFonts w:ascii="Cambria" w:eastAsia="Times New Roman" w:hAnsi="Cambria" w:cs="Tahoma"/>
          <w:color w:val="000000"/>
          <w:sz w:val="24"/>
          <w:szCs w:val="24"/>
          <w:shd w:val="clear" w:color="auto" w:fill="FFFFFF"/>
        </w:rPr>
        <w:t xml:space="preserve"> Basic scheme of the regional economy with linkages between the product market and the labo</w:t>
      </w:r>
      <w:r w:rsidR="00511FA0">
        <w:rPr>
          <w:rFonts w:ascii="Cambria" w:eastAsia="Times New Roman" w:hAnsi="Cambria" w:cs="Tahoma"/>
          <w:color w:val="000000"/>
          <w:sz w:val="24"/>
          <w:szCs w:val="24"/>
          <w:shd w:val="clear" w:color="auto" w:fill="FFFFFF"/>
        </w:rPr>
        <w:t>u</w:t>
      </w:r>
      <w:r w:rsidR="00F96BB9">
        <w:rPr>
          <w:rFonts w:ascii="Cambria" w:eastAsia="Times New Roman" w:hAnsi="Cambria" w:cs="Tahoma"/>
          <w:color w:val="000000"/>
          <w:sz w:val="24"/>
          <w:szCs w:val="24"/>
          <w:shd w:val="clear" w:color="auto" w:fill="FFFFFF"/>
        </w:rPr>
        <w:t>r market</w:t>
      </w:r>
    </w:p>
    <w:p w14:paraId="51FBDA05" w14:textId="77777777" w:rsidR="00C32EEE" w:rsidRDefault="00A66050" w:rsidP="00793896">
      <w:pPr>
        <w:spacing w:after="200" w:line="276" w:lineRule="auto"/>
        <w:jc w:val="both"/>
        <w:rPr>
          <w:rFonts w:ascii="Cambria" w:eastAsia="Times New Roman" w:hAnsi="Cambria" w:cs="Tahoma"/>
          <w:color w:val="000000"/>
          <w:sz w:val="24"/>
          <w:szCs w:val="24"/>
          <w:shd w:val="clear" w:color="auto" w:fill="FFFFFF"/>
        </w:rPr>
      </w:pPr>
      <w:r w:rsidRPr="00A66050">
        <w:rPr>
          <w:rFonts w:ascii="Cambria" w:eastAsia="Times New Roman" w:hAnsi="Cambria" w:cs="Tahoma"/>
          <w:noProof/>
          <w:color w:val="000000"/>
          <w:sz w:val="24"/>
          <w:szCs w:val="24"/>
          <w:shd w:val="clear" w:color="auto" w:fill="FFFFFF"/>
          <w:lang w:val="en-CA" w:eastAsia="en-CA"/>
        </w:rPr>
        <w:drawing>
          <wp:inline distT="0" distB="0" distL="0" distR="0" wp14:anchorId="2CEBA74A" wp14:editId="677D9B7F">
            <wp:extent cx="4659630" cy="29032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9630" cy="2903220"/>
                    </a:xfrm>
                    <a:prstGeom prst="rect">
                      <a:avLst/>
                    </a:prstGeom>
                    <a:noFill/>
                    <a:ln>
                      <a:noFill/>
                    </a:ln>
                  </pic:spPr>
                </pic:pic>
              </a:graphicData>
            </a:graphic>
          </wp:inline>
        </w:drawing>
      </w:r>
    </w:p>
    <w:p w14:paraId="45E7DE03" w14:textId="77777777" w:rsidR="00F96BB9" w:rsidRPr="002A4289" w:rsidRDefault="00FD63E2" w:rsidP="00793896">
      <w:pPr>
        <w:spacing w:after="200" w:line="276" w:lineRule="auto"/>
        <w:jc w:val="both"/>
        <w:rPr>
          <w:rFonts w:ascii="Cambria" w:eastAsia="Times New Roman" w:hAnsi="Cambria" w:cs="Tahoma"/>
          <w:color w:val="000000"/>
          <w:sz w:val="20"/>
          <w:szCs w:val="24"/>
          <w:shd w:val="clear" w:color="auto" w:fill="FFFFFF"/>
        </w:rPr>
      </w:pPr>
      <w:r>
        <w:rPr>
          <w:rFonts w:ascii="Cambria" w:eastAsia="Times New Roman" w:hAnsi="Cambria" w:cs="Tahoma"/>
          <w:color w:val="000000"/>
          <w:sz w:val="20"/>
          <w:szCs w:val="24"/>
          <w:shd w:val="clear" w:color="auto" w:fill="FFFFFF"/>
        </w:rPr>
        <w:t>Source: Ida J. Terluin (</w:t>
      </w:r>
      <w:r w:rsidR="002A4289" w:rsidRPr="002A4289">
        <w:rPr>
          <w:rFonts w:ascii="Cambria" w:eastAsia="Times New Roman" w:hAnsi="Cambria" w:cs="Tahoma"/>
          <w:color w:val="000000"/>
          <w:sz w:val="20"/>
          <w:szCs w:val="24"/>
          <w:shd w:val="clear" w:color="auto" w:fill="FFFFFF"/>
        </w:rPr>
        <w:t>2003</w:t>
      </w:r>
      <w:r>
        <w:rPr>
          <w:rFonts w:ascii="Cambria" w:eastAsia="Times New Roman" w:hAnsi="Cambria" w:cs="Tahoma"/>
          <w:color w:val="000000"/>
          <w:sz w:val="20"/>
          <w:szCs w:val="24"/>
          <w:shd w:val="clear" w:color="auto" w:fill="FFFFFF"/>
        </w:rPr>
        <w:t>: 329)</w:t>
      </w:r>
    </w:p>
    <w:p w14:paraId="6B3CFE04" w14:textId="77777777" w:rsidR="00C32EEE" w:rsidRPr="00014255" w:rsidRDefault="00C32EEE" w:rsidP="00793896">
      <w:pPr>
        <w:spacing w:after="200" w:line="276" w:lineRule="auto"/>
        <w:jc w:val="both"/>
        <w:rPr>
          <w:rFonts w:ascii="Cambria" w:eastAsia="Times New Roman" w:hAnsi="Cambria" w:cs="Tahoma"/>
          <w:color w:val="000000"/>
          <w:sz w:val="24"/>
          <w:szCs w:val="24"/>
          <w:shd w:val="clear" w:color="auto" w:fill="FFFFFF"/>
        </w:rPr>
      </w:pPr>
    </w:p>
    <w:p w14:paraId="1DE9D2FF" w14:textId="77777777" w:rsidR="00C32EEE" w:rsidRPr="00014255" w:rsidRDefault="00C32EEE" w:rsidP="00793896">
      <w:pPr>
        <w:spacing w:after="200" w:line="276" w:lineRule="auto"/>
        <w:jc w:val="both"/>
        <w:rPr>
          <w:rFonts w:ascii="Cambria" w:eastAsia="Times New Roman" w:hAnsi="Cambria" w:cs="Tahoma"/>
          <w:color w:val="000000"/>
          <w:sz w:val="24"/>
          <w:szCs w:val="24"/>
          <w:shd w:val="clear" w:color="auto" w:fill="FFFFFF"/>
        </w:rPr>
      </w:pPr>
    </w:p>
    <w:p w14:paraId="2E5037B6" w14:textId="77777777" w:rsidR="00C32EEE" w:rsidRPr="00014255" w:rsidRDefault="00C32EEE" w:rsidP="00793896">
      <w:pPr>
        <w:spacing w:after="200" w:line="276" w:lineRule="auto"/>
        <w:jc w:val="both"/>
        <w:rPr>
          <w:rFonts w:ascii="Cambria" w:eastAsia="Times New Roman" w:hAnsi="Cambria" w:cs="Tahoma"/>
          <w:color w:val="000000"/>
          <w:sz w:val="24"/>
          <w:szCs w:val="24"/>
          <w:shd w:val="clear" w:color="auto" w:fill="FFFFFF"/>
        </w:rPr>
      </w:pPr>
    </w:p>
    <w:p w14:paraId="56760800" w14:textId="77777777" w:rsidR="00C32EEE" w:rsidRPr="00014255" w:rsidRDefault="00C32EEE" w:rsidP="00793896">
      <w:pPr>
        <w:spacing w:after="200" w:line="276" w:lineRule="auto"/>
        <w:jc w:val="both"/>
        <w:rPr>
          <w:rFonts w:ascii="Cambria" w:eastAsia="Times New Roman" w:hAnsi="Cambria" w:cs="Tahoma"/>
          <w:color w:val="000000"/>
          <w:sz w:val="24"/>
          <w:szCs w:val="24"/>
          <w:shd w:val="clear" w:color="auto" w:fill="FFFFFF"/>
        </w:rPr>
      </w:pPr>
    </w:p>
    <w:p w14:paraId="091DBB66" w14:textId="77777777" w:rsidR="00C32EEE" w:rsidRPr="00014255" w:rsidRDefault="00C32EEE" w:rsidP="00793896">
      <w:pPr>
        <w:spacing w:after="200" w:line="276" w:lineRule="auto"/>
        <w:jc w:val="both"/>
        <w:rPr>
          <w:rFonts w:ascii="Cambria" w:eastAsia="Times New Roman" w:hAnsi="Cambria" w:cs="Tahoma"/>
          <w:color w:val="000000"/>
          <w:sz w:val="24"/>
          <w:szCs w:val="24"/>
          <w:shd w:val="clear" w:color="auto" w:fill="FFFFFF"/>
        </w:rPr>
      </w:pPr>
    </w:p>
    <w:p w14:paraId="54AAF1E6" w14:textId="77777777" w:rsidR="00E16CB7" w:rsidRPr="00014255" w:rsidRDefault="00E16CB7" w:rsidP="00793896">
      <w:pPr>
        <w:spacing w:after="200" w:line="276" w:lineRule="auto"/>
        <w:jc w:val="both"/>
        <w:rPr>
          <w:rFonts w:ascii="Cambria" w:eastAsia="Times New Roman" w:hAnsi="Cambria" w:cs="Tahoma"/>
          <w:color w:val="000000"/>
          <w:sz w:val="24"/>
          <w:szCs w:val="24"/>
          <w:shd w:val="clear" w:color="auto" w:fill="FFFFFF"/>
        </w:rPr>
      </w:pPr>
    </w:p>
    <w:p w14:paraId="3D0EE716" w14:textId="77777777" w:rsidR="00E16CB7" w:rsidRPr="00014255" w:rsidRDefault="00E16CB7" w:rsidP="00793896">
      <w:pPr>
        <w:spacing w:after="200" w:line="276" w:lineRule="auto"/>
        <w:jc w:val="both"/>
        <w:rPr>
          <w:rFonts w:ascii="Cambria" w:eastAsia="Times New Roman" w:hAnsi="Cambria" w:cs="Tahoma"/>
          <w:color w:val="000000"/>
          <w:sz w:val="24"/>
          <w:szCs w:val="24"/>
          <w:shd w:val="clear" w:color="auto" w:fill="FFFFFF"/>
        </w:rPr>
      </w:pPr>
    </w:p>
    <w:p w14:paraId="7FC40B5C" w14:textId="77777777" w:rsidR="00E16CB7" w:rsidRPr="00014255" w:rsidRDefault="00E16CB7" w:rsidP="00793896">
      <w:pPr>
        <w:spacing w:after="200" w:line="276" w:lineRule="auto"/>
        <w:jc w:val="both"/>
        <w:rPr>
          <w:rFonts w:ascii="Cambria" w:eastAsia="Times New Roman" w:hAnsi="Cambria" w:cs="Tahoma"/>
          <w:color w:val="000000"/>
          <w:sz w:val="24"/>
          <w:szCs w:val="24"/>
          <w:shd w:val="clear" w:color="auto" w:fill="FFFFFF"/>
        </w:rPr>
      </w:pPr>
    </w:p>
    <w:sectPr w:rsidR="00E16CB7" w:rsidRPr="00014255" w:rsidSect="00CF6C90">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258E9" w14:textId="77777777" w:rsidR="00047681" w:rsidRDefault="00047681" w:rsidP="008F0701">
      <w:pPr>
        <w:spacing w:after="0" w:line="240" w:lineRule="auto"/>
      </w:pPr>
      <w:r>
        <w:separator/>
      </w:r>
    </w:p>
  </w:endnote>
  <w:endnote w:type="continuationSeparator" w:id="0">
    <w:p w14:paraId="7F17F1FF" w14:textId="77777777" w:rsidR="00047681" w:rsidRDefault="00047681" w:rsidP="008F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Arial Unicode MS"/>
    <w:panose1 w:val="00000000000000000000"/>
    <w:charset w:val="80"/>
    <w:family w:val="swiss"/>
    <w:notTrueType/>
    <w:pitch w:val="default"/>
    <w:sig w:usb0="00000003" w:usb1="08070000" w:usb2="00000010" w:usb3="00000000" w:csb0="0002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478639"/>
      <w:docPartObj>
        <w:docPartGallery w:val="Page Numbers (Bottom of Page)"/>
        <w:docPartUnique/>
      </w:docPartObj>
    </w:sdtPr>
    <w:sdtEndPr/>
    <w:sdtContent>
      <w:p w14:paraId="4936B9B2" w14:textId="6D2DDB33" w:rsidR="003A3C0E" w:rsidRDefault="003A3C0E">
        <w:pPr>
          <w:pStyle w:val="Footer"/>
          <w:jc w:val="right"/>
        </w:pPr>
        <w:r>
          <w:t xml:space="preserve">Page | </w:t>
        </w:r>
        <w:r w:rsidR="006B77CF">
          <w:fldChar w:fldCharType="begin"/>
        </w:r>
        <w:r w:rsidR="006B77CF">
          <w:instrText xml:space="preserve"> PAGE   \* MERGEFORMAT </w:instrText>
        </w:r>
        <w:r w:rsidR="006B77CF">
          <w:fldChar w:fldCharType="separate"/>
        </w:r>
        <w:r w:rsidR="007A5B76">
          <w:rPr>
            <w:noProof/>
          </w:rPr>
          <w:t>1</w:t>
        </w:r>
        <w:r w:rsidR="006B77CF">
          <w:rPr>
            <w:noProof/>
          </w:rPr>
          <w:fldChar w:fldCharType="end"/>
        </w:r>
        <w:r>
          <w:t xml:space="preserve"> </w:t>
        </w:r>
      </w:p>
    </w:sdtContent>
  </w:sdt>
  <w:p w14:paraId="537ECC23" w14:textId="77777777" w:rsidR="003A3C0E" w:rsidRDefault="003A3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0EFDB" w14:textId="77777777" w:rsidR="00047681" w:rsidRDefault="00047681" w:rsidP="008F0701">
      <w:pPr>
        <w:spacing w:after="0" w:line="240" w:lineRule="auto"/>
      </w:pPr>
      <w:r>
        <w:separator/>
      </w:r>
    </w:p>
  </w:footnote>
  <w:footnote w:type="continuationSeparator" w:id="0">
    <w:p w14:paraId="0D3130B2" w14:textId="77777777" w:rsidR="00047681" w:rsidRDefault="00047681" w:rsidP="008F0701">
      <w:pPr>
        <w:spacing w:after="0" w:line="240" w:lineRule="auto"/>
      </w:pPr>
      <w:r>
        <w:continuationSeparator/>
      </w:r>
    </w:p>
  </w:footnote>
  <w:footnote w:id="1">
    <w:p w14:paraId="6DA43A22" w14:textId="77777777" w:rsidR="003A3C0E" w:rsidRDefault="003A3C0E" w:rsidP="00677571">
      <w:pPr>
        <w:spacing w:after="0" w:line="240" w:lineRule="auto"/>
      </w:pPr>
      <w:r>
        <w:rPr>
          <w:rStyle w:val="FootnoteReference"/>
        </w:rPr>
        <w:footnoteRef/>
      </w:r>
      <w:r>
        <w:t xml:space="preserve"> </w:t>
      </w:r>
      <w:r w:rsidRPr="00014255">
        <w:rPr>
          <w:rFonts w:ascii="Cambria" w:eastAsia="MyriadPro-Regular" w:hAnsi="Cambria" w:cs="Tahoma"/>
          <w:sz w:val="20"/>
          <w:szCs w:val="24"/>
        </w:rPr>
        <w:t xml:space="preserve">If downloaded: </w:t>
      </w:r>
      <w:r>
        <w:rPr>
          <w:rFonts w:ascii="Cambria" w:eastAsia="MyriadPro-Regular" w:hAnsi="Cambria" w:cs="Tahoma"/>
          <w:sz w:val="20"/>
          <w:szCs w:val="24"/>
        </w:rPr>
        <w:t xml:space="preserve">the </w:t>
      </w:r>
      <w:r w:rsidRPr="00014255">
        <w:rPr>
          <w:rFonts w:ascii="Cambria" w:eastAsia="MyriadPro-Regular" w:hAnsi="Cambria" w:cs="Tahoma"/>
          <w:sz w:val="20"/>
          <w:szCs w:val="24"/>
        </w:rPr>
        <w:t xml:space="preserve">program </w:t>
      </w:r>
      <w:r>
        <w:rPr>
          <w:rFonts w:ascii="Cambria" w:eastAsia="MyriadPro-Regular" w:hAnsi="Cambria" w:cs="Tahoma"/>
          <w:sz w:val="20"/>
          <w:szCs w:val="24"/>
        </w:rPr>
        <w:t>lasts</w:t>
      </w:r>
      <w:r w:rsidRPr="00014255">
        <w:rPr>
          <w:rFonts w:ascii="Cambria" w:eastAsia="MyriadPro-Regular" w:hAnsi="Cambria" w:cs="Tahoma"/>
          <w:sz w:val="20"/>
          <w:szCs w:val="24"/>
        </w:rPr>
        <w:t xml:space="preserve"> </w:t>
      </w:r>
      <w:r>
        <w:rPr>
          <w:rFonts w:ascii="Cambria" w:eastAsia="MyriadPro-Regular" w:hAnsi="Cambria" w:cs="Tahoma"/>
          <w:sz w:val="20"/>
          <w:szCs w:val="24"/>
        </w:rPr>
        <w:t>five</w:t>
      </w:r>
      <w:r w:rsidRPr="00014255">
        <w:rPr>
          <w:rFonts w:ascii="Cambria" w:eastAsia="MyriadPro-Regular" w:hAnsi="Cambria" w:cs="Tahoma"/>
          <w:sz w:val="20"/>
          <w:szCs w:val="24"/>
        </w:rPr>
        <w:t xml:space="preserve"> minutes</w:t>
      </w:r>
      <w:r>
        <w:rPr>
          <w:rFonts w:ascii="Cambria" w:eastAsia="MyriadPro-Regular" w:hAnsi="Cambria" w:cs="Tahoma"/>
          <w:sz w:val="20"/>
          <w:szCs w:val="24"/>
        </w:rPr>
        <w:t xml:space="preserve"> (motivation part: 2:33 – 3:59).  </w:t>
      </w:r>
      <w:r w:rsidRPr="00014255">
        <w:rPr>
          <w:rFonts w:ascii="Cambria" w:eastAsia="MyriadPro-Regular" w:hAnsi="Cambria" w:cs="Tahoma"/>
          <w:sz w:val="20"/>
          <w:szCs w:val="24"/>
        </w:rPr>
        <w:t xml:space="preserve">If </w:t>
      </w:r>
      <w:r>
        <w:rPr>
          <w:rFonts w:ascii="Cambria" w:eastAsia="MyriadPro-Regular" w:hAnsi="Cambria" w:cs="Tahoma"/>
          <w:sz w:val="20"/>
          <w:szCs w:val="24"/>
        </w:rPr>
        <w:t xml:space="preserve">the </w:t>
      </w:r>
      <w:r w:rsidRPr="00014255">
        <w:rPr>
          <w:rFonts w:ascii="Cambria" w:eastAsia="MyriadPro-Regular" w:hAnsi="Cambria" w:cs="Tahoma"/>
          <w:sz w:val="20"/>
          <w:szCs w:val="24"/>
        </w:rPr>
        <w:t xml:space="preserve">web link </w:t>
      </w:r>
      <w:r>
        <w:rPr>
          <w:rFonts w:ascii="Cambria" w:eastAsia="MyriadPro-Regular" w:hAnsi="Cambria" w:cs="Tahoma"/>
          <w:sz w:val="20"/>
          <w:szCs w:val="24"/>
        </w:rPr>
        <w:t xml:space="preserve">and the </w:t>
      </w:r>
      <w:r w:rsidRPr="00014255">
        <w:rPr>
          <w:rFonts w:ascii="Cambria" w:eastAsia="MyriadPro-Regular" w:hAnsi="Cambria" w:cs="Tahoma"/>
          <w:sz w:val="20"/>
          <w:szCs w:val="24"/>
        </w:rPr>
        <w:t>Made in Germany program</w:t>
      </w:r>
      <w:r>
        <w:rPr>
          <w:rFonts w:ascii="Cambria" w:eastAsia="MyriadPro-Regular" w:hAnsi="Cambria" w:cs="Tahoma"/>
          <w:sz w:val="20"/>
          <w:szCs w:val="24"/>
        </w:rPr>
        <w:t xml:space="preserve"> are used</w:t>
      </w:r>
      <w:r w:rsidRPr="00014255">
        <w:rPr>
          <w:rFonts w:ascii="Cambria" w:eastAsia="MyriadPro-Regular" w:hAnsi="Cambria" w:cs="Tahoma"/>
          <w:sz w:val="20"/>
          <w:szCs w:val="24"/>
        </w:rPr>
        <w:t xml:space="preserve">: start/end times: 11:05 – 16:26 </w:t>
      </w:r>
      <w:r>
        <w:rPr>
          <w:rFonts w:ascii="Cambria" w:eastAsia="MyriadPro-Regular" w:hAnsi="Cambria" w:cs="Tahoma"/>
          <w:sz w:val="20"/>
          <w:szCs w:val="24"/>
        </w:rPr>
        <w:t>on the</w:t>
      </w:r>
      <w:r w:rsidRPr="00014255">
        <w:rPr>
          <w:rFonts w:ascii="Cambria" w:eastAsia="MyriadPro-Regular" w:hAnsi="Cambria" w:cs="Tahoma"/>
          <w:sz w:val="20"/>
          <w:szCs w:val="24"/>
        </w:rPr>
        <w:t xml:space="preserve"> RWAG (14:20 – 15:50 investor motivation</w:t>
      </w:r>
      <w:r>
        <w:rPr>
          <w:rFonts w:ascii="Cambria" w:eastAsia="MyriadPro-Regular" w:hAnsi="Cambria" w:cs="Tahoma"/>
          <w:sz w:val="20"/>
          <w:szCs w:val="24"/>
        </w:rPr>
        <w:t>s</w:t>
      </w:r>
      <w:r w:rsidRPr="00014255">
        <w:rPr>
          <w:rFonts w:ascii="Cambria" w:eastAsia="MyriadPro-Regular" w:hAnsi="Cambria" w:cs="Tahoma"/>
          <w:sz w:val="20"/>
          <w:szCs w:val="24"/>
        </w:rPr>
        <w:t>)</w:t>
      </w:r>
      <w:r>
        <w:rPr>
          <w:rFonts w:ascii="Cambria" w:eastAsia="MyriadPro-Regular" w:hAnsi="Cambria" w:cs="Tahoma"/>
          <w:sz w:val="20"/>
          <w:szCs w:val="24"/>
        </w:rPr>
        <w:t>.</w:t>
      </w:r>
    </w:p>
  </w:footnote>
  <w:footnote w:id="2">
    <w:p w14:paraId="50570DEF" w14:textId="77777777" w:rsidR="003A3C0E" w:rsidRPr="003A460D" w:rsidRDefault="003A3C0E" w:rsidP="00677571">
      <w:pPr>
        <w:pStyle w:val="FootnoteText"/>
        <w:rPr>
          <w:rFonts w:ascii="Cambria" w:hAnsi="Cambria" w:cs="Tahoma"/>
        </w:rPr>
      </w:pPr>
      <w:r w:rsidRPr="003A460D">
        <w:rPr>
          <w:rStyle w:val="FootnoteReference"/>
          <w:rFonts w:ascii="Cambria" w:hAnsi="Cambria"/>
        </w:rPr>
        <w:footnoteRef/>
      </w:r>
      <w:r w:rsidRPr="003A460D">
        <w:rPr>
          <w:rFonts w:ascii="Cambria" w:hAnsi="Cambria"/>
        </w:rPr>
        <w:t xml:space="preserve"> </w:t>
      </w:r>
      <w:r w:rsidRPr="003A460D">
        <w:rPr>
          <w:rFonts w:ascii="Cambria" w:hAnsi="Cambria" w:cs="Tahoma"/>
        </w:rPr>
        <w:t>http://ec.europa.eu/regional_policy/sources/docgener/informat/2014/community_en.pdf</w:t>
      </w:r>
    </w:p>
  </w:footnote>
  <w:footnote w:id="3">
    <w:p w14:paraId="36BE5A5F" w14:textId="77777777" w:rsidR="003A3C0E" w:rsidRPr="003A460D" w:rsidRDefault="003A3C0E" w:rsidP="00677571">
      <w:pPr>
        <w:pStyle w:val="FootnoteText"/>
        <w:rPr>
          <w:rFonts w:ascii="Cambria" w:hAnsi="Cambria" w:cs="Tahoma"/>
        </w:rPr>
      </w:pPr>
      <w:r w:rsidRPr="003A460D">
        <w:rPr>
          <w:rStyle w:val="FootnoteReference"/>
          <w:rFonts w:ascii="Cambria" w:hAnsi="Cambria" w:cs="Tahoma"/>
        </w:rPr>
        <w:footnoteRef/>
      </w:r>
      <w:r w:rsidRPr="003A460D">
        <w:rPr>
          <w:rFonts w:ascii="Cambria" w:hAnsi="Cambria" w:cs="Tahoma"/>
        </w:rPr>
        <w:t xml:space="preserve"> http://www.un.org/disabilities/documents/reports/SG_Synthesis_Report_Road_to_Dignity_by_2030.pdf</w:t>
      </w:r>
    </w:p>
  </w:footnote>
  <w:footnote w:id="4">
    <w:p w14:paraId="3F9DD277" w14:textId="77777777" w:rsidR="003A3C0E" w:rsidRPr="00F9692E" w:rsidRDefault="003A3C0E" w:rsidP="00677571">
      <w:pPr>
        <w:pStyle w:val="FootnoteText"/>
        <w:rPr>
          <w:rFonts w:ascii="Tahoma" w:hAnsi="Tahoma" w:cs="Tahoma"/>
        </w:rPr>
      </w:pPr>
      <w:r w:rsidRPr="003A460D">
        <w:rPr>
          <w:rStyle w:val="FootnoteReference"/>
          <w:rFonts w:ascii="Cambria" w:hAnsi="Cambria" w:cs="Tahoma"/>
        </w:rPr>
        <w:footnoteRef/>
      </w:r>
      <w:r w:rsidRPr="003A460D">
        <w:rPr>
          <w:rFonts w:ascii="Cambria" w:hAnsi="Cambria" w:cs="Tahoma"/>
        </w:rPr>
        <w:t xml:space="preserve"> http://www.un.org/pga/wp-content/uploads/sites/3/2015/08/120815_outcome-document-of-Summit-for-adoption-of-the-post-2015-development-agenda.pdf</w:t>
      </w:r>
    </w:p>
  </w:footnote>
  <w:footnote w:id="5">
    <w:p w14:paraId="24A004E9" w14:textId="77777777" w:rsidR="003A3C0E" w:rsidRDefault="003A3C0E" w:rsidP="001E7E03">
      <w:pPr>
        <w:pStyle w:val="FootnoteText"/>
      </w:pPr>
      <w:r>
        <w:rPr>
          <w:rStyle w:val="FootnoteReference"/>
        </w:rPr>
        <w:footnoteRef/>
      </w:r>
      <w:r>
        <w:t xml:space="preserve"> In continuation of the Deutsche Welle program, there is a short presentation on Ashoka that can also be used in the classroom.</w:t>
      </w:r>
    </w:p>
  </w:footnote>
  <w:footnote w:id="6">
    <w:p w14:paraId="29E924C7" w14:textId="77777777" w:rsidR="003A3C0E" w:rsidRDefault="003A3C0E" w:rsidP="001E7E03">
      <w:pPr>
        <w:pStyle w:val="FootnoteText"/>
      </w:pPr>
      <w:r>
        <w:rPr>
          <w:rStyle w:val="FootnoteReference"/>
        </w:rPr>
        <w:footnoteRef/>
      </w:r>
      <w:r>
        <w:t xml:space="preserve"> </w:t>
      </w:r>
      <w:r w:rsidRPr="001520F7">
        <w:rPr>
          <w:rFonts w:ascii="Cambria" w:eastAsia="Times New Roman" w:hAnsi="Cambria" w:cs="Tahoma"/>
          <w:color w:val="000000"/>
          <w:szCs w:val="24"/>
          <w:shd w:val="clear" w:color="auto" w:fill="FFFFFF"/>
        </w:rPr>
        <w:t>http://www.socialfranchising.coop/</w:t>
      </w:r>
    </w:p>
  </w:footnote>
  <w:footnote w:id="7">
    <w:p w14:paraId="7034C0BB" w14:textId="77777777" w:rsidR="003A3C0E" w:rsidRDefault="003A3C0E">
      <w:pPr>
        <w:pStyle w:val="FootnoteText"/>
      </w:pPr>
      <w:r>
        <w:rPr>
          <w:rStyle w:val="FootnoteReference"/>
        </w:rPr>
        <w:footnoteRef/>
      </w:r>
      <w:r>
        <w:t xml:space="preserve"> </w:t>
      </w:r>
      <w:r w:rsidRPr="00012FCB">
        <w:t>https://en.wikipedia.org/wiki/Seny</w:t>
      </w:r>
      <w:r>
        <w:t xml:space="preserve"> - last access on February 28,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80E74"/>
    <w:multiLevelType w:val="hybridMultilevel"/>
    <w:tmpl w:val="3A60DB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955CCB"/>
    <w:multiLevelType w:val="hybridMultilevel"/>
    <w:tmpl w:val="4D52A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6E1C52"/>
    <w:multiLevelType w:val="hybridMultilevel"/>
    <w:tmpl w:val="3E5A82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DA5169"/>
    <w:multiLevelType w:val="hybridMultilevel"/>
    <w:tmpl w:val="EA2E8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F060F73"/>
    <w:multiLevelType w:val="hybridMultilevel"/>
    <w:tmpl w:val="E544E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124E8A"/>
    <w:multiLevelType w:val="hybridMultilevel"/>
    <w:tmpl w:val="0F98A8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E40BA7"/>
    <w:multiLevelType w:val="hybridMultilevel"/>
    <w:tmpl w:val="C734B9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6E2534C"/>
    <w:multiLevelType w:val="hybridMultilevel"/>
    <w:tmpl w:val="A9B4D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CE87A29"/>
    <w:multiLevelType w:val="hybridMultilevel"/>
    <w:tmpl w:val="E8FEE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912555"/>
    <w:multiLevelType w:val="hybridMultilevel"/>
    <w:tmpl w:val="D6FE6E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8D0A8A"/>
    <w:multiLevelType w:val="hybridMultilevel"/>
    <w:tmpl w:val="F8C66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F12371E"/>
    <w:multiLevelType w:val="hybridMultilevel"/>
    <w:tmpl w:val="6AF0E3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3"/>
  </w:num>
  <w:num w:numId="4">
    <w:abstractNumId w:val="10"/>
  </w:num>
  <w:num w:numId="5">
    <w:abstractNumId w:val="6"/>
  </w:num>
  <w:num w:numId="6">
    <w:abstractNumId w:val="0"/>
  </w:num>
  <w:num w:numId="7">
    <w:abstractNumId w:val="5"/>
  </w:num>
  <w:num w:numId="8">
    <w:abstractNumId w:val="1"/>
  </w:num>
  <w:num w:numId="9">
    <w:abstractNumId w:val="2"/>
  </w:num>
  <w:num w:numId="10">
    <w:abstractNumId w:val="8"/>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CB7"/>
    <w:rsid w:val="000000F4"/>
    <w:rsid w:val="00012FCB"/>
    <w:rsid w:val="00014255"/>
    <w:rsid w:val="00021314"/>
    <w:rsid w:val="000246FC"/>
    <w:rsid w:val="00047681"/>
    <w:rsid w:val="00050200"/>
    <w:rsid w:val="00073220"/>
    <w:rsid w:val="000A1521"/>
    <w:rsid w:val="000A3997"/>
    <w:rsid w:val="000D5001"/>
    <w:rsid w:val="00100443"/>
    <w:rsid w:val="00117F55"/>
    <w:rsid w:val="00120C5F"/>
    <w:rsid w:val="001331A4"/>
    <w:rsid w:val="001520F7"/>
    <w:rsid w:val="001613BE"/>
    <w:rsid w:val="00175049"/>
    <w:rsid w:val="00183A7D"/>
    <w:rsid w:val="0018492E"/>
    <w:rsid w:val="00196E87"/>
    <w:rsid w:val="001978B9"/>
    <w:rsid w:val="001A305A"/>
    <w:rsid w:val="001C04C4"/>
    <w:rsid w:val="001D0D89"/>
    <w:rsid w:val="001E030D"/>
    <w:rsid w:val="001E077F"/>
    <w:rsid w:val="001E7E03"/>
    <w:rsid w:val="00202165"/>
    <w:rsid w:val="0022780F"/>
    <w:rsid w:val="00250BA0"/>
    <w:rsid w:val="00251DDB"/>
    <w:rsid w:val="002A4289"/>
    <w:rsid w:val="002D69D9"/>
    <w:rsid w:val="002E519F"/>
    <w:rsid w:val="002F08D8"/>
    <w:rsid w:val="00302E8E"/>
    <w:rsid w:val="0030360F"/>
    <w:rsid w:val="003059F3"/>
    <w:rsid w:val="0032092E"/>
    <w:rsid w:val="003328AC"/>
    <w:rsid w:val="00350C6F"/>
    <w:rsid w:val="00360B61"/>
    <w:rsid w:val="003644A0"/>
    <w:rsid w:val="00365FF0"/>
    <w:rsid w:val="003A3C0E"/>
    <w:rsid w:val="003A3ED9"/>
    <w:rsid w:val="003A460D"/>
    <w:rsid w:val="003B41AB"/>
    <w:rsid w:val="003E758C"/>
    <w:rsid w:val="003F0DB2"/>
    <w:rsid w:val="00401A61"/>
    <w:rsid w:val="00411070"/>
    <w:rsid w:val="00420D73"/>
    <w:rsid w:val="004801DA"/>
    <w:rsid w:val="00480570"/>
    <w:rsid w:val="004A36DD"/>
    <w:rsid w:val="004A47D1"/>
    <w:rsid w:val="004B32AE"/>
    <w:rsid w:val="004C101A"/>
    <w:rsid w:val="004D5D32"/>
    <w:rsid w:val="004E3BBB"/>
    <w:rsid w:val="004F0C7E"/>
    <w:rsid w:val="00500B7D"/>
    <w:rsid w:val="00511FA0"/>
    <w:rsid w:val="00521D87"/>
    <w:rsid w:val="0052701D"/>
    <w:rsid w:val="00547E63"/>
    <w:rsid w:val="00595374"/>
    <w:rsid w:val="00596AEF"/>
    <w:rsid w:val="005B1AE2"/>
    <w:rsid w:val="005C53ED"/>
    <w:rsid w:val="005D3426"/>
    <w:rsid w:val="005E16BB"/>
    <w:rsid w:val="005F08AD"/>
    <w:rsid w:val="00603468"/>
    <w:rsid w:val="00612527"/>
    <w:rsid w:val="006559B8"/>
    <w:rsid w:val="00657A42"/>
    <w:rsid w:val="00670321"/>
    <w:rsid w:val="00677571"/>
    <w:rsid w:val="006A7180"/>
    <w:rsid w:val="006A7783"/>
    <w:rsid w:val="006B5463"/>
    <w:rsid w:val="006B77CF"/>
    <w:rsid w:val="006C74BB"/>
    <w:rsid w:val="006D70B0"/>
    <w:rsid w:val="006D7885"/>
    <w:rsid w:val="006E24B6"/>
    <w:rsid w:val="006E5287"/>
    <w:rsid w:val="006F77EF"/>
    <w:rsid w:val="00714295"/>
    <w:rsid w:val="00727BB5"/>
    <w:rsid w:val="007342CA"/>
    <w:rsid w:val="00744CB8"/>
    <w:rsid w:val="00745A08"/>
    <w:rsid w:val="00791A7E"/>
    <w:rsid w:val="00793896"/>
    <w:rsid w:val="00796FD5"/>
    <w:rsid w:val="007A5B76"/>
    <w:rsid w:val="007C1976"/>
    <w:rsid w:val="007C7343"/>
    <w:rsid w:val="007F45CA"/>
    <w:rsid w:val="007F5574"/>
    <w:rsid w:val="008029DE"/>
    <w:rsid w:val="00804F42"/>
    <w:rsid w:val="0080518C"/>
    <w:rsid w:val="00831DC3"/>
    <w:rsid w:val="00832875"/>
    <w:rsid w:val="00876816"/>
    <w:rsid w:val="00882D71"/>
    <w:rsid w:val="00882F34"/>
    <w:rsid w:val="00893847"/>
    <w:rsid w:val="008C12B9"/>
    <w:rsid w:val="008C7AC9"/>
    <w:rsid w:val="008F0701"/>
    <w:rsid w:val="008F3B28"/>
    <w:rsid w:val="00906B57"/>
    <w:rsid w:val="009239A9"/>
    <w:rsid w:val="00925007"/>
    <w:rsid w:val="00983D73"/>
    <w:rsid w:val="00996F29"/>
    <w:rsid w:val="009A2814"/>
    <w:rsid w:val="009B6627"/>
    <w:rsid w:val="009D79B1"/>
    <w:rsid w:val="009E7FF6"/>
    <w:rsid w:val="009F36B6"/>
    <w:rsid w:val="00A03839"/>
    <w:rsid w:val="00A10795"/>
    <w:rsid w:val="00A25AAD"/>
    <w:rsid w:val="00A30DF2"/>
    <w:rsid w:val="00A34118"/>
    <w:rsid w:val="00A53ED5"/>
    <w:rsid w:val="00A66050"/>
    <w:rsid w:val="00A90376"/>
    <w:rsid w:val="00A9348E"/>
    <w:rsid w:val="00AA6EC4"/>
    <w:rsid w:val="00AB6E11"/>
    <w:rsid w:val="00AC5CE4"/>
    <w:rsid w:val="00AD3ED3"/>
    <w:rsid w:val="00AD53CE"/>
    <w:rsid w:val="00AE510A"/>
    <w:rsid w:val="00AF2ADF"/>
    <w:rsid w:val="00B157B0"/>
    <w:rsid w:val="00B163A9"/>
    <w:rsid w:val="00B854FD"/>
    <w:rsid w:val="00BA58D6"/>
    <w:rsid w:val="00BA68F0"/>
    <w:rsid w:val="00BD345C"/>
    <w:rsid w:val="00C03AC5"/>
    <w:rsid w:val="00C0785D"/>
    <w:rsid w:val="00C158B3"/>
    <w:rsid w:val="00C2330B"/>
    <w:rsid w:val="00C263AA"/>
    <w:rsid w:val="00C326FF"/>
    <w:rsid w:val="00C32EEE"/>
    <w:rsid w:val="00C439DF"/>
    <w:rsid w:val="00C55151"/>
    <w:rsid w:val="00C6535C"/>
    <w:rsid w:val="00CA2DC9"/>
    <w:rsid w:val="00CA7928"/>
    <w:rsid w:val="00CD3D23"/>
    <w:rsid w:val="00CD54C5"/>
    <w:rsid w:val="00CE4078"/>
    <w:rsid w:val="00CF5ABA"/>
    <w:rsid w:val="00CF6C90"/>
    <w:rsid w:val="00CF7FDE"/>
    <w:rsid w:val="00D3339B"/>
    <w:rsid w:val="00D42938"/>
    <w:rsid w:val="00D523B3"/>
    <w:rsid w:val="00D556A0"/>
    <w:rsid w:val="00D630AD"/>
    <w:rsid w:val="00D67488"/>
    <w:rsid w:val="00D83E45"/>
    <w:rsid w:val="00D96BE6"/>
    <w:rsid w:val="00DB4B27"/>
    <w:rsid w:val="00DC66B3"/>
    <w:rsid w:val="00DD3BD1"/>
    <w:rsid w:val="00DD5B6C"/>
    <w:rsid w:val="00DE1D08"/>
    <w:rsid w:val="00E02274"/>
    <w:rsid w:val="00E16CB7"/>
    <w:rsid w:val="00E230BD"/>
    <w:rsid w:val="00E275A4"/>
    <w:rsid w:val="00E428E1"/>
    <w:rsid w:val="00E760DF"/>
    <w:rsid w:val="00E8651C"/>
    <w:rsid w:val="00E9174D"/>
    <w:rsid w:val="00E91EF1"/>
    <w:rsid w:val="00E93283"/>
    <w:rsid w:val="00EA0229"/>
    <w:rsid w:val="00EC1E12"/>
    <w:rsid w:val="00EC5995"/>
    <w:rsid w:val="00ED40D5"/>
    <w:rsid w:val="00EE3127"/>
    <w:rsid w:val="00EF027F"/>
    <w:rsid w:val="00EF329F"/>
    <w:rsid w:val="00EF6D0B"/>
    <w:rsid w:val="00F00A6B"/>
    <w:rsid w:val="00F53F62"/>
    <w:rsid w:val="00F53F7D"/>
    <w:rsid w:val="00F75E3A"/>
    <w:rsid w:val="00F85A34"/>
    <w:rsid w:val="00F90F3C"/>
    <w:rsid w:val="00F9692E"/>
    <w:rsid w:val="00F96BB9"/>
    <w:rsid w:val="00FC342C"/>
    <w:rsid w:val="00FD4D46"/>
    <w:rsid w:val="00FD63E2"/>
    <w:rsid w:val="00FE00BF"/>
    <w:rsid w:val="00FF365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BDCDA1"/>
  <w15:docId w15:val="{BF907C80-6510-40DA-AC10-BD4CBD83F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2">
    <w:lsdException w:name="heading 9" w:semiHidden="1" w:unhideWhenUsed="1"/>
    <w:lsdException w:name="index 1"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CF6C90"/>
  </w:style>
  <w:style w:type="paragraph" w:styleId="Heading2">
    <w:name w:val="heading 2"/>
    <w:basedOn w:val="Normal"/>
    <w:next w:val="Normal"/>
    <w:link w:val="Heading2Char"/>
    <w:uiPriority w:val="9"/>
    <w:semiHidden/>
    <w:unhideWhenUsed/>
    <w:qFormat/>
    <w:rsid w:val="001A305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481624"/>
    <w:pPr>
      <w:spacing w:after="0"/>
    </w:pPr>
    <w:rPr>
      <w:rFonts w:ascii="Lucida Grande" w:hAnsi="Lucida Grande"/>
      <w:sz w:val="18"/>
      <w:szCs w:val="18"/>
    </w:rPr>
  </w:style>
  <w:style w:type="character" w:customStyle="1" w:styleId="BalloonTextChar">
    <w:name w:val="Balloon Text Char"/>
    <w:basedOn w:val="DefaultParagraphFont"/>
    <w:uiPriority w:val="99"/>
    <w:semiHidden/>
    <w:rsid w:val="00CE6A62"/>
    <w:rPr>
      <w:rFonts w:ascii="Lucida Grande" w:hAnsi="Lucida Grande"/>
      <w:sz w:val="18"/>
      <w:szCs w:val="18"/>
    </w:rPr>
  </w:style>
  <w:style w:type="character" w:customStyle="1" w:styleId="BalloonTextChar1">
    <w:name w:val="Balloon Text Char1"/>
    <w:basedOn w:val="DefaultParagraphFont"/>
    <w:link w:val="BalloonText"/>
    <w:uiPriority w:val="99"/>
    <w:semiHidden/>
    <w:rsid w:val="00481624"/>
    <w:rPr>
      <w:rFonts w:ascii="Lucida Grande" w:hAnsi="Lucida Grande"/>
      <w:sz w:val="18"/>
      <w:szCs w:val="18"/>
    </w:rPr>
  </w:style>
  <w:style w:type="paragraph" w:styleId="ListParagraph">
    <w:name w:val="List Paragraph"/>
    <w:basedOn w:val="Normal"/>
    <w:uiPriority w:val="34"/>
    <w:qFormat/>
    <w:rsid w:val="00906B57"/>
    <w:pPr>
      <w:ind w:left="720"/>
      <w:contextualSpacing/>
    </w:pPr>
  </w:style>
  <w:style w:type="table" w:styleId="TableGrid">
    <w:name w:val="Table Grid"/>
    <w:basedOn w:val="TableNormal"/>
    <w:uiPriority w:val="39"/>
    <w:rsid w:val="008F3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53F7D"/>
  </w:style>
  <w:style w:type="character" w:styleId="Hyperlink">
    <w:name w:val="Hyperlink"/>
    <w:basedOn w:val="DefaultParagraphFont"/>
    <w:uiPriority w:val="99"/>
    <w:unhideWhenUsed/>
    <w:rsid w:val="00996F29"/>
    <w:rPr>
      <w:color w:val="0563C1" w:themeColor="hyperlink"/>
      <w:u w:val="single"/>
    </w:rPr>
  </w:style>
  <w:style w:type="paragraph" w:styleId="EndnoteText">
    <w:name w:val="endnote text"/>
    <w:basedOn w:val="Normal"/>
    <w:link w:val="EndnoteTextChar"/>
    <w:uiPriority w:val="99"/>
    <w:semiHidden/>
    <w:unhideWhenUsed/>
    <w:rsid w:val="008F07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0701"/>
    <w:rPr>
      <w:sz w:val="20"/>
      <w:szCs w:val="20"/>
    </w:rPr>
  </w:style>
  <w:style w:type="character" w:styleId="EndnoteReference">
    <w:name w:val="endnote reference"/>
    <w:basedOn w:val="DefaultParagraphFont"/>
    <w:uiPriority w:val="99"/>
    <w:semiHidden/>
    <w:unhideWhenUsed/>
    <w:rsid w:val="008F0701"/>
    <w:rPr>
      <w:vertAlign w:val="superscript"/>
    </w:rPr>
  </w:style>
  <w:style w:type="paragraph" w:styleId="FootnoteText">
    <w:name w:val="footnote text"/>
    <w:basedOn w:val="Normal"/>
    <w:link w:val="FootnoteTextChar"/>
    <w:uiPriority w:val="99"/>
    <w:semiHidden/>
    <w:unhideWhenUsed/>
    <w:rsid w:val="008F07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0701"/>
    <w:rPr>
      <w:sz w:val="20"/>
      <w:szCs w:val="20"/>
    </w:rPr>
  </w:style>
  <w:style w:type="character" w:styleId="FootnoteReference">
    <w:name w:val="footnote reference"/>
    <w:basedOn w:val="DefaultParagraphFont"/>
    <w:uiPriority w:val="99"/>
    <w:semiHidden/>
    <w:unhideWhenUsed/>
    <w:rsid w:val="008F0701"/>
    <w:rPr>
      <w:vertAlign w:val="superscript"/>
    </w:rPr>
  </w:style>
  <w:style w:type="paragraph" w:styleId="Header">
    <w:name w:val="header"/>
    <w:basedOn w:val="Normal"/>
    <w:link w:val="HeaderChar"/>
    <w:uiPriority w:val="99"/>
    <w:unhideWhenUsed/>
    <w:rsid w:val="006F7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7EF"/>
  </w:style>
  <w:style w:type="paragraph" w:styleId="Footer">
    <w:name w:val="footer"/>
    <w:basedOn w:val="Normal"/>
    <w:link w:val="FooterChar"/>
    <w:uiPriority w:val="99"/>
    <w:unhideWhenUsed/>
    <w:rsid w:val="006F7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7EF"/>
  </w:style>
  <w:style w:type="character" w:customStyle="1" w:styleId="Heading2Char">
    <w:name w:val="Heading 2 Char"/>
    <w:basedOn w:val="DefaultParagraphFont"/>
    <w:link w:val="Heading2"/>
    <w:uiPriority w:val="9"/>
    <w:semiHidden/>
    <w:rsid w:val="001A305A"/>
    <w:rPr>
      <w:rFonts w:asciiTheme="majorHAnsi" w:eastAsiaTheme="majorEastAsia" w:hAnsiTheme="majorHAnsi" w:cstheme="majorBidi"/>
      <w:b/>
      <w:bCs/>
      <w:color w:val="5B9BD5" w:themeColor="accent1"/>
      <w:sz w:val="26"/>
      <w:szCs w:val="26"/>
    </w:rPr>
  </w:style>
  <w:style w:type="character" w:styleId="CommentReference">
    <w:name w:val="annotation reference"/>
    <w:basedOn w:val="DefaultParagraphFont"/>
    <w:uiPriority w:val="99"/>
    <w:semiHidden/>
    <w:unhideWhenUsed/>
    <w:rsid w:val="001A305A"/>
    <w:rPr>
      <w:sz w:val="18"/>
      <w:szCs w:val="18"/>
    </w:rPr>
  </w:style>
  <w:style w:type="paragraph" w:styleId="CommentText">
    <w:name w:val="annotation text"/>
    <w:basedOn w:val="Normal"/>
    <w:link w:val="CommentTextChar"/>
    <w:uiPriority w:val="99"/>
    <w:semiHidden/>
    <w:unhideWhenUsed/>
    <w:rsid w:val="001A305A"/>
    <w:pPr>
      <w:spacing w:line="240" w:lineRule="auto"/>
    </w:pPr>
    <w:rPr>
      <w:sz w:val="24"/>
      <w:szCs w:val="24"/>
    </w:rPr>
  </w:style>
  <w:style w:type="character" w:customStyle="1" w:styleId="CommentTextChar">
    <w:name w:val="Comment Text Char"/>
    <w:basedOn w:val="DefaultParagraphFont"/>
    <w:link w:val="CommentText"/>
    <w:uiPriority w:val="99"/>
    <w:semiHidden/>
    <w:rsid w:val="001A305A"/>
    <w:rPr>
      <w:sz w:val="24"/>
      <w:szCs w:val="24"/>
    </w:rPr>
  </w:style>
  <w:style w:type="paragraph" w:styleId="CommentSubject">
    <w:name w:val="annotation subject"/>
    <w:basedOn w:val="CommentText"/>
    <w:next w:val="CommentText"/>
    <w:link w:val="CommentSubjectChar"/>
    <w:uiPriority w:val="99"/>
    <w:semiHidden/>
    <w:unhideWhenUsed/>
    <w:rsid w:val="001A305A"/>
    <w:rPr>
      <w:b/>
      <w:bCs/>
      <w:sz w:val="20"/>
      <w:szCs w:val="20"/>
    </w:rPr>
  </w:style>
  <w:style w:type="character" w:customStyle="1" w:styleId="CommentSubjectChar">
    <w:name w:val="Comment Subject Char"/>
    <w:basedOn w:val="CommentTextChar"/>
    <w:link w:val="CommentSubject"/>
    <w:uiPriority w:val="99"/>
    <w:semiHidden/>
    <w:rsid w:val="001A30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357084">
      <w:bodyDiv w:val="1"/>
      <w:marLeft w:val="0"/>
      <w:marRight w:val="0"/>
      <w:marTop w:val="0"/>
      <w:marBottom w:val="0"/>
      <w:divBdr>
        <w:top w:val="none" w:sz="0" w:space="0" w:color="auto"/>
        <w:left w:val="none" w:sz="0" w:space="0" w:color="auto"/>
        <w:bottom w:val="none" w:sz="0" w:space="0" w:color="auto"/>
        <w:right w:val="none" w:sz="0" w:space="0" w:color="auto"/>
      </w:divBdr>
      <w:divsChild>
        <w:div w:id="1026371182">
          <w:marLeft w:val="0"/>
          <w:marRight w:val="0"/>
          <w:marTop w:val="0"/>
          <w:marBottom w:val="0"/>
          <w:divBdr>
            <w:top w:val="none" w:sz="0" w:space="0" w:color="auto"/>
            <w:left w:val="none" w:sz="0" w:space="0" w:color="auto"/>
            <w:bottom w:val="none" w:sz="0" w:space="0" w:color="auto"/>
            <w:right w:val="none" w:sz="0" w:space="0" w:color="auto"/>
          </w:divBdr>
        </w:div>
        <w:div w:id="983318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w.com/en/part-1-regionalwert-ag-help-for-farms-in-crisis/a-586214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B3FB8-9E80-4610-B33F-746FBBB7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3767</Words>
  <Characters>21475</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Rimac</dc:creator>
  <cp:keywords/>
  <dc:description/>
  <cp:lastModifiedBy>Nicole</cp:lastModifiedBy>
  <cp:revision>2</cp:revision>
  <cp:lastPrinted>2016-03-01T21:26:00Z</cp:lastPrinted>
  <dcterms:created xsi:type="dcterms:W3CDTF">2016-03-10T16:53:00Z</dcterms:created>
  <dcterms:modified xsi:type="dcterms:W3CDTF">2016-03-10T16:53:00Z</dcterms:modified>
</cp:coreProperties>
</file>